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6E78" w:rsidR="00912BA4" w:rsidRDefault="00912BA4" w14:paraId="41DE78C4" w14:textId="77777777">
      <w:pPr>
        <w:rPr>
          <w:rFonts w:ascii="Arial" w:hAnsi="Arial" w:cs="Arial"/>
        </w:rPr>
      </w:pPr>
    </w:p>
    <w:p w:rsidRPr="00576E78" w:rsidR="00010418" w:rsidRDefault="00010418" w14:paraId="0ECBDA09" w14:textId="77777777">
      <w:pPr>
        <w:rPr>
          <w:rFonts w:ascii="Arial" w:hAnsi="Arial" w:cs="Arial"/>
        </w:rPr>
      </w:pPr>
    </w:p>
    <w:p w:rsidRPr="00576E78" w:rsidR="00010418" w:rsidRDefault="00010418" w14:paraId="3D785526" w14:textId="77777777">
      <w:pPr>
        <w:rPr>
          <w:rFonts w:ascii="Arial" w:hAnsi="Arial" w:cs="Arial"/>
        </w:rPr>
      </w:pPr>
    </w:p>
    <w:p w:rsidRPr="00576E78" w:rsidR="00F37656" w:rsidRDefault="00F37656" w14:paraId="4C677064" w14:textId="77777777">
      <w:pPr>
        <w:rPr>
          <w:rFonts w:ascii="Arial" w:hAnsi="Arial" w:cs="Arial"/>
        </w:rPr>
      </w:pPr>
    </w:p>
    <w:p w:rsidRPr="00576E78" w:rsidR="00F37656" w:rsidRDefault="00F37656" w14:paraId="374F8126" w14:textId="77777777">
      <w:pPr>
        <w:rPr>
          <w:rFonts w:ascii="Arial" w:hAnsi="Arial" w:cs="Arial"/>
        </w:rPr>
      </w:pPr>
    </w:p>
    <w:p w:rsidRPr="00576E78" w:rsidR="00F37656" w:rsidRDefault="00F37656" w14:paraId="001A59F6" w14:textId="77777777">
      <w:pPr>
        <w:rPr>
          <w:rFonts w:ascii="Arial" w:hAnsi="Arial" w:cs="Arial"/>
        </w:rPr>
      </w:pPr>
    </w:p>
    <w:p w:rsidRPr="00576E78" w:rsidR="00F37656" w:rsidRDefault="00F37656" w14:paraId="0DF9ECF7" w14:textId="77777777">
      <w:pPr>
        <w:rPr>
          <w:rFonts w:ascii="Arial" w:hAnsi="Arial" w:cs="Arial"/>
        </w:rPr>
      </w:pPr>
    </w:p>
    <w:p w:rsidRPr="00576E78" w:rsidR="00F37656" w:rsidRDefault="00F37656" w14:paraId="480474DB" w14:textId="77777777">
      <w:pPr>
        <w:rPr>
          <w:rFonts w:ascii="Arial" w:hAnsi="Arial" w:cs="Arial"/>
        </w:rPr>
      </w:pPr>
    </w:p>
    <w:p w:rsidRPr="00576E78" w:rsidR="00F37656" w:rsidRDefault="00F37656" w14:paraId="6E03D572" w14:textId="77777777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Pr="00576E78" w:rsidR="00010418" w:rsidTr="1DE4A711" w14:paraId="21B1AE12" w14:textId="77777777">
        <w:trPr>
          <w:jc w:val="center"/>
        </w:trPr>
        <w:tc>
          <w:tcPr>
            <w:tcW w:w="5000" w:type="pct"/>
            <w:vAlign w:val="center"/>
          </w:tcPr>
          <w:p w:rsidRPr="0001410A" w:rsidR="0001410A" w:rsidP="1DE4A711" w:rsidRDefault="00D004B6" w14:paraId="5F9B0421" w14:textId="47BD35A0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:rsidRPr="00A07FE4" w:rsidR="0001410A" w:rsidP="0001410A" w:rsidRDefault="0001410A" w14:paraId="58FA5B1A" w14:textId="2B67F538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:rsidRPr="00A07FE4" w:rsidR="0001410A" w:rsidP="0001410A" w:rsidRDefault="0001410A" w14:paraId="4E373478" w14:textId="77777777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:rsidRPr="00576E78" w:rsidR="00010418" w:rsidP="00971EAE" w:rsidRDefault="00010418" w14:paraId="0AC1509A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576E78" w:rsidR="00010418" w:rsidP="00971EAE" w:rsidRDefault="00010418" w14:paraId="353DDF70" w14:textId="77777777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576E78" w:rsidR="00010418" w:rsidTr="1DE4A711" w14:paraId="2F985668" w14:textId="77777777">
        <w:trPr>
          <w:trHeight w:val="1350"/>
          <w:jc w:val="center"/>
        </w:trPr>
        <w:tc>
          <w:tcPr>
            <w:tcW w:w="5000" w:type="pct"/>
            <w:vAlign w:val="center"/>
          </w:tcPr>
          <w:p w:rsidRPr="00576E78" w:rsidR="00010418" w:rsidP="1DE4A711" w:rsidRDefault="00F37656" w14:paraId="386FAEF9" w14:textId="77777777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Pr="007B08D4" w:rsidR="00010418" w:rsidTr="1DE4A711" w14:paraId="2BF5AAFB" w14:textId="77777777">
        <w:trPr>
          <w:trHeight w:val="986" w:hRule="exact"/>
          <w:jc w:val="center"/>
        </w:trPr>
        <w:tc>
          <w:tcPr>
            <w:tcW w:w="5000" w:type="pct"/>
            <w:vAlign w:val="center"/>
          </w:tcPr>
          <w:p w:rsidRPr="00964145" w:rsidR="00010418" w:rsidP="1DE4A711" w:rsidRDefault="000750C3" w14:paraId="0237A65B" w14:textId="6B93C3E0">
            <w:pPr>
              <w:spacing w:after="240" w:line="360" w:lineRule="auto"/>
              <w:jc w:val="center"/>
              <w:rPr>
                <w:rFonts w:ascii="Arial" w:hAnsi="Arial" w:cs="Arial" w:eastAsiaTheme="minorEastAsia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750C3">
              <w:rPr>
                <w:rFonts w:ascii="Arial" w:hAnsi="Arial" w:cs="Arial" w:eastAsiaTheme="minorEastAsia"/>
                <w:b/>
                <w:bCs/>
                <w:color w:val="009949"/>
                <w:sz w:val="32"/>
                <w:szCs w:val="32"/>
                <w:lang w:val="es-ES" w:eastAsia="en-US"/>
              </w:rPr>
              <w:t>SALUD PÚBLICA</w:t>
            </w:r>
            <w:r w:rsidRPr="00C8097F" w:rsidR="00C8097F">
              <w:rPr>
                <w:rFonts w:ascii="Arial" w:hAnsi="Arial" w:cs="Arial" w:eastAsiaTheme="minorEastAsia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Pr="00576E78" w:rsidR="00010418" w:rsidTr="1DE4A711" w14:paraId="2F0A8B0B" w14:textId="77777777">
        <w:trPr>
          <w:trHeight w:val="680" w:hRule="exact"/>
          <w:jc w:val="center"/>
        </w:trPr>
        <w:tc>
          <w:tcPr>
            <w:tcW w:w="5000" w:type="pct"/>
            <w:vAlign w:val="center"/>
          </w:tcPr>
          <w:p w:rsidRPr="007B08D4" w:rsidR="00010418" w:rsidP="00971EAE" w:rsidRDefault="00010418" w14:paraId="0AAD2253" w14:textId="5278F377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Pr="00576E78" w:rsidR="00F37656" w:rsidRDefault="00F37656" w14:paraId="4284E403" w14:textId="77777777">
      <w:pPr>
        <w:rPr>
          <w:rFonts w:ascii="Arial" w:hAnsi="Arial" w:cs="Arial"/>
        </w:rPr>
      </w:pPr>
    </w:p>
    <w:p w:rsidRPr="00576E78" w:rsidR="00F37656" w:rsidRDefault="00F37656" w14:paraId="7F2C17B6" w14:textId="1DDF7BB8">
      <w:pPr>
        <w:spacing w:after="160" w:line="259" w:lineRule="auto"/>
        <w:jc w:val="left"/>
        <w:rPr>
          <w:rFonts w:ascii="Arial" w:hAnsi="Arial" w:cs="Arial"/>
        </w:rPr>
      </w:pPr>
    </w:p>
    <w:p w:rsidR="00D004B6" w:rsidRDefault="00D004B6" w14:paraId="7D407EC4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0" w:id="0"/>
      <w:bookmarkStart w:name="_Toc162956415" w:id="1"/>
      <w:bookmarkStart w:name="_Toc162960237" w:id="2"/>
      <w:r>
        <w:rPr>
          <w:rStyle w:val="Ninguno"/>
          <w:rFonts w:ascii="Arial" w:hAnsi="Arial"/>
          <w:b/>
          <w:bCs/>
        </w:rPr>
        <w:br w:type="page"/>
      </w:r>
    </w:p>
    <w:p w:rsidR="00010418" w:rsidP="00A55324" w:rsidRDefault="00576E78" w14:paraId="59968C0A" w14:textId="28A92D6D">
      <w:pPr>
        <w:rPr>
          <w:rStyle w:val="Ninguno"/>
          <w:rFonts w:ascii="Arial" w:hAnsi="Arial"/>
          <w:b/>
          <w:bCs/>
        </w:rPr>
      </w:pPr>
      <w:bookmarkStart w:name="_Toc163499994" w:id="3"/>
      <w:r w:rsidRPr="0001410A">
        <w:rPr>
          <w:rStyle w:val="Ninguno"/>
          <w:rFonts w:ascii="Arial" w:hAnsi="Arial"/>
          <w:b/>
          <w:bCs/>
        </w:rPr>
        <w:t>ÍNDICE</w:t>
      </w:r>
      <w:bookmarkEnd w:id="0"/>
      <w:bookmarkEnd w:id="1"/>
      <w:bookmarkEnd w:id="2"/>
      <w:bookmarkEnd w:id="3"/>
    </w:p>
    <w:bookmarkStart w:name="_Toc162960238" w:displacedByCustomXml="next" w:id="4"/>
    <w:bookmarkStart w:name="_Toc162956416" w:displacedByCustomXml="next" w:id="5"/>
    <w:bookmarkStart w:name="_Toc162953731" w:displacedByCustomXml="next" w:id="6"/>
    <w:sdt>
      <w:sdtPr>
        <w:id w:val="2087955815"/>
        <w:docPartObj>
          <w:docPartGallery w:val="Table of Contents"/>
          <w:docPartUnique/>
        </w:docPartObj>
      </w:sdtPr>
      <w:sdtEndPr>
        <w:rPr>
          <w:rFonts w:ascii="Trebuchet MS" w:hAnsi="Trebuchet MS" w:eastAsia="Times New Roman" w:cs="Times New Roman"/>
          <w:b/>
          <w:bCs/>
          <w:color w:val="auto"/>
          <w:sz w:val="24"/>
          <w:szCs w:val="24"/>
        </w:rPr>
      </w:sdtEndPr>
      <w:sdtContent>
        <w:p w:rsidR="000750C3" w:rsidRDefault="000750C3" w14:paraId="2A1BB02F" w14:textId="21E7D8E0">
          <w:pPr>
            <w:pStyle w:val="TtuloTDC"/>
          </w:pPr>
        </w:p>
        <w:p w:rsidR="000750C3" w:rsidRDefault="000750C3" w14:paraId="79C769A1" w14:textId="53F0099A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67441488">
            <w:r w:rsidRPr="00472C7B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722C41CB" w14:textId="7BA052C7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89">
            <w:r w:rsidRPr="00472C7B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26E4EFC6" w14:textId="4F5B73AA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0">
            <w:r w:rsidRPr="00472C7B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37CF4F7A" w14:textId="19143289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1">
            <w:r w:rsidRPr="00472C7B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2728DF47" w14:textId="1B2A412A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2">
            <w:r w:rsidRPr="00472C7B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660A661B" w14:textId="40D7285F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3">
            <w:r w:rsidRPr="00472C7B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37FC064E" w14:textId="5AF3E518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4">
            <w:r w:rsidRPr="00472C7B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5A8AB8C6" w14:textId="31502799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5">
            <w:r w:rsidRPr="00472C7B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16DF66FD" w14:textId="50A0FA00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6">
            <w:r w:rsidRPr="00472C7B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137EB056" w14:textId="0337F994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7">
            <w:r w:rsidRPr="00472C7B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7E3F7E19" w14:textId="003A5394">
          <w:pPr>
            <w:pStyle w:val="TDC1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</w:rPr>
          </w:pPr>
          <w:hyperlink w:history="1" w:anchor="_Toc167441498">
            <w:r w:rsidRPr="00472C7B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_Toc167441498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0750C3" w:rsidRDefault="000750C3" w14:paraId="0342BDB1" w14:textId="58A50BE9">
          <w:r>
            <w:rPr>
              <w:b/>
              <w:bCs/>
            </w:rPr>
            <w:fldChar w:fldCharType="end"/>
          </w:r>
        </w:p>
      </w:sdtContent>
    </w:sdt>
    <w:p w:rsidR="00A07FE4" w:rsidRDefault="00A07FE4" w14:paraId="62017D91" w14:textId="45657E89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:rsidR="00576E78" w:rsidP="00576E78" w:rsidRDefault="00576E78" w14:paraId="0B5923CC" w14:textId="345CAA6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499995" w:id="7"/>
      <w:bookmarkStart w:name="_Toc167441488" w:id="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ASIGNATURA</w:t>
      </w:r>
      <w:bookmarkEnd w:id="7"/>
      <w:bookmarkEnd w:id="6"/>
      <w:bookmarkEnd w:id="5"/>
      <w:bookmarkEnd w:id="4"/>
      <w:bookmarkEnd w:id="8"/>
    </w:p>
    <w:p w:rsidRPr="0001410A" w:rsidR="0001410A" w:rsidP="0001410A" w:rsidRDefault="0001410A" w14:paraId="7351D6B2" w14:textId="77777777"/>
    <w:p w:rsidR="00B8658D" w:rsidP="00B8658D" w:rsidRDefault="00B8658D" w14:paraId="546F89BD" w14:textId="2129A6C0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0750C3">
        <w:rPr>
          <w:rFonts w:ascii="Arial" w:hAnsi="Arial" w:cs="Arial"/>
          <w:bCs/>
        </w:rPr>
        <w:t>S</w:t>
      </w:r>
      <w:r w:rsidRPr="000750C3" w:rsidR="000750C3">
        <w:rPr>
          <w:rFonts w:ascii="Arial" w:hAnsi="Arial" w:cs="Arial"/>
          <w:bCs/>
        </w:rPr>
        <w:t>alud pública</w:t>
      </w:r>
    </w:p>
    <w:p w:rsidRPr="000750C3" w:rsidR="000750C3" w:rsidP="000750C3" w:rsidRDefault="000750C3" w14:paraId="60155B6E" w14:textId="77777777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  <w:bCs/>
        </w:rPr>
        <w:t>Código: 17999</w:t>
      </w:r>
    </w:p>
    <w:p w:rsidRPr="000750C3" w:rsidR="000750C3" w:rsidP="000750C3" w:rsidRDefault="000750C3" w14:paraId="2E6178F5" w14:textId="77777777">
      <w:pPr>
        <w:spacing w:line="360" w:lineRule="auto"/>
        <w:jc w:val="left"/>
        <w:rPr>
          <w:rFonts w:ascii="Arial" w:hAnsi="Arial" w:cs="Arial"/>
          <w:bCs/>
          <w:iCs/>
        </w:rPr>
      </w:pPr>
      <w:r w:rsidRPr="000750C3">
        <w:rPr>
          <w:rFonts w:ascii="Arial" w:hAnsi="Arial" w:cs="Arial"/>
          <w:b/>
        </w:rPr>
        <w:t xml:space="preserve">Materia: </w:t>
      </w:r>
      <w:r w:rsidRPr="000750C3">
        <w:rPr>
          <w:rFonts w:ascii="Arial" w:hAnsi="Arial" w:cs="Arial"/>
          <w:bCs/>
          <w:iCs/>
        </w:rPr>
        <w:t>Legislación, Salud Pública y Administración Sanitaria</w:t>
      </w:r>
    </w:p>
    <w:p w:rsidRPr="000750C3" w:rsidR="000750C3" w:rsidP="000750C3" w:rsidRDefault="000750C3" w14:paraId="6C6A1B5A" w14:textId="77777777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Carácter:</w:t>
      </w:r>
      <w:r w:rsidRPr="000750C3">
        <w:rPr>
          <w:rFonts w:ascii="Arial" w:hAnsi="Arial" w:cs="Arial"/>
        </w:rPr>
        <w:t xml:space="preserve"> Formación Obligatoria</w:t>
      </w:r>
    </w:p>
    <w:p w:rsidRPr="000750C3" w:rsidR="000750C3" w:rsidP="000750C3" w:rsidRDefault="000750C3" w14:paraId="3DA84F6B" w14:textId="77777777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Nivel: </w:t>
      </w:r>
      <w:r w:rsidRPr="000750C3">
        <w:rPr>
          <w:rFonts w:ascii="Arial" w:hAnsi="Arial" w:cs="Arial"/>
        </w:rPr>
        <w:t>Grado</w:t>
      </w:r>
    </w:p>
    <w:p w:rsidRPr="000750C3" w:rsidR="000750C3" w:rsidP="000750C3" w:rsidRDefault="000750C3" w14:paraId="7CFBA24B" w14:textId="77777777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Curso: </w:t>
      </w:r>
      <w:r w:rsidRPr="000750C3">
        <w:rPr>
          <w:rFonts w:ascii="Arial" w:hAnsi="Arial" w:cs="Arial"/>
        </w:rPr>
        <w:t>Cuarto</w:t>
      </w:r>
    </w:p>
    <w:p w:rsidRPr="000750C3" w:rsidR="000750C3" w:rsidP="000750C3" w:rsidRDefault="000750C3" w14:paraId="5C8E2310" w14:textId="77777777">
      <w:pPr>
        <w:spacing w:line="360" w:lineRule="auto"/>
        <w:jc w:val="left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Semestre: </w:t>
      </w:r>
      <w:r w:rsidRPr="000750C3">
        <w:rPr>
          <w:rFonts w:ascii="Arial" w:hAnsi="Arial" w:cs="Arial"/>
        </w:rPr>
        <w:t>Segundo</w:t>
      </w:r>
    </w:p>
    <w:p w:rsidRPr="000750C3" w:rsidR="000750C3" w:rsidP="000750C3" w:rsidRDefault="000750C3" w14:paraId="53E3F48D" w14:textId="77777777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Número de créditos:</w:t>
      </w:r>
      <w:r w:rsidRPr="000750C3">
        <w:rPr>
          <w:rFonts w:ascii="Arial" w:hAnsi="Arial" w:cs="Arial"/>
        </w:rPr>
        <w:t xml:space="preserve"> 3 créditos ECTS</w:t>
      </w:r>
    </w:p>
    <w:p w:rsidRPr="000750C3" w:rsidR="000750C3" w:rsidP="331EC69B" w:rsidRDefault="000750C3" w14:paraId="6B29B9F5" w14:textId="77777777">
      <w:pPr>
        <w:spacing w:line="360" w:lineRule="auto"/>
        <w:jc w:val="left"/>
        <w:rPr>
          <w:rFonts w:ascii="Arial" w:hAnsi="Arial" w:cs="Arial"/>
          <w:lang w:val="es-ES"/>
        </w:rPr>
      </w:pPr>
      <w:r w:rsidRPr="331EC69B" w:rsidR="000750C3">
        <w:rPr>
          <w:rFonts w:ascii="Arial" w:hAnsi="Arial" w:cs="Arial"/>
          <w:b w:val="1"/>
          <w:bCs w:val="1"/>
          <w:lang w:val="es-ES"/>
        </w:rPr>
        <w:t>Idioma en que se imparte:</w:t>
      </w:r>
      <w:r w:rsidRPr="331EC69B" w:rsidR="000750C3">
        <w:rPr>
          <w:rFonts w:ascii="Arial" w:hAnsi="Arial" w:cs="Arial"/>
          <w:lang w:val="es-ES"/>
        </w:rPr>
        <w:t xml:space="preserve"> </w:t>
      </w:r>
      <w:r w:rsidRPr="331EC69B" w:rsidR="000750C3">
        <w:rPr>
          <w:rFonts w:ascii="Arial" w:hAnsi="Arial" w:cs="Arial"/>
          <w:lang w:val="es-ES"/>
        </w:rPr>
        <w:t>Español</w:t>
      </w:r>
    </w:p>
    <w:p w:rsidRPr="00ED3F48" w:rsidR="00ED3F48" w:rsidP="00B8658D" w:rsidRDefault="00ED3F48" w14:paraId="76742328" w14:textId="77777777">
      <w:pPr>
        <w:spacing w:line="360" w:lineRule="auto"/>
        <w:jc w:val="left"/>
        <w:rPr>
          <w:rFonts w:ascii="Arial" w:hAnsi="Arial" w:cs="Arial"/>
          <w:lang w:val="es-ES_tradnl"/>
        </w:rPr>
      </w:pPr>
    </w:p>
    <w:p w:rsidRPr="00A8142E" w:rsidR="00576E78" w:rsidP="00576E78" w:rsidRDefault="00576E78" w14:paraId="75BF0EA4" w14:textId="5C974DB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2" w:id="9"/>
      <w:bookmarkStart w:name="_Toc162956417" w:id="10"/>
      <w:bookmarkStart w:name="_Toc162960239" w:id="11"/>
      <w:bookmarkStart w:name="_Toc163499996" w:id="12"/>
      <w:bookmarkStart w:name="_Toc167441489" w:id="1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:rsidR="0001410A" w:rsidP="0001410A" w:rsidRDefault="0001410A" w14:paraId="052D97A1" w14:textId="77777777">
      <w:pPr>
        <w:spacing w:line="360" w:lineRule="auto"/>
        <w:rPr>
          <w:rFonts w:ascii="Arial" w:hAnsi="Arial" w:cs="Arial"/>
        </w:rPr>
      </w:pPr>
    </w:p>
    <w:p w:rsidRPr="004E02E3" w:rsidR="00C8097F" w:rsidP="00C8097F" w:rsidRDefault="00C8097F" w14:paraId="2BF1A3C7" w14:textId="77777777">
      <w:pPr>
        <w:pStyle w:val="Textosinformato"/>
        <w:spacing w:line="360" w:lineRule="auto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bookmarkStart w:name="_Toc162953733" w:id="14"/>
      <w:bookmarkStart w:name="_Toc162956418" w:id="15"/>
      <w:bookmarkStart w:name="_Toc162960240" w:id="16"/>
      <w:bookmarkStart w:name="_Toc163499997" w:id="1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:rsidRPr="002A585B" w:rsidR="000750C3" w:rsidP="000750C3" w:rsidRDefault="000750C3" w14:paraId="6D70E9B4" w14:textId="77777777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el adecuado progreso dentro de esta asignatura, el/la alumno/a deberá tener conocimientos previos de Afecciones Médico-Quirúrgicas, así como nociones de Biología, Matemáticas y Estadística.</w:t>
      </w:r>
    </w:p>
    <w:p w:rsidRPr="000750C3" w:rsidR="00C8097F" w:rsidP="00C8097F" w:rsidRDefault="00C8097F" w14:paraId="51A0673B" w14:textId="77777777">
      <w:pPr>
        <w:pStyle w:val="Textosinformato"/>
        <w:spacing w:line="360" w:lineRule="auto"/>
        <w:rPr>
          <w:rStyle w:val="Ninguno"/>
          <w:rFonts w:ascii="Arial" w:hAnsi="Arial" w:eastAsia="Arial" w:cs="Arial"/>
          <w:color w:val="auto"/>
          <w:sz w:val="24"/>
          <w:szCs w:val="24"/>
          <w:lang w:val="es-ES"/>
        </w:rPr>
      </w:pPr>
    </w:p>
    <w:p w:rsidRPr="004E02E3" w:rsidR="00C8097F" w:rsidP="00C8097F" w:rsidRDefault="00C8097F" w14:paraId="0714F147" w14:textId="77777777">
      <w:pPr>
        <w:pStyle w:val="Textosinformato"/>
        <w:spacing w:line="360" w:lineRule="auto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:rsidRPr="00FA504F" w:rsidR="00406A1D" w:rsidP="00406A1D" w:rsidRDefault="00406A1D" w14:paraId="2F087A05" w14:textId="7777777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:rsidR="00082E4F" w:rsidRDefault="00082E4F" w14:paraId="72466570" w14:textId="112E6B2C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  <w:lang w:val="es-ES_tradnl"/>
        </w:rPr>
      </w:pPr>
    </w:p>
    <w:p w:rsidR="00576E78" w:rsidP="00576E78" w:rsidRDefault="00576E78" w14:paraId="3DA198FF" w14:textId="5D37DB1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7441490" w:id="1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:rsidRPr="0001410A" w:rsidR="0001410A" w:rsidP="0001410A" w:rsidRDefault="0001410A" w14:paraId="575A6D3E" w14:textId="77777777"/>
    <w:p w:rsidRPr="00B8658D" w:rsidR="00B8658D" w:rsidP="00FB7496" w:rsidRDefault="00B8658D" w14:paraId="615B5BE5" w14:textId="77777777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:rsidRPr="002A585B" w:rsidR="000750C3" w:rsidP="000750C3" w:rsidRDefault="000750C3" w14:paraId="22C3D96B" w14:textId="77777777">
      <w:pPr>
        <w:pStyle w:val="Textosinformato1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D.ª María José Giménez Mestre</w:t>
      </w:r>
    </w:p>
    <w:p w:rsidRPr="000750C3" w:rsidR="00952A2F" w:rsidP="00D004B6" w:rsidRDefault="00952A2F" w14:paraId="1FB6E39B" w14:textId="77777777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  <w:lang w:val="es-ES"/>
        </w:rPr>
      </w:pPr>
    </w:p>
    <w:p w:rsidRPr="00A278A1" w:rsidR="00D004B6" w:rsidP="00D004B6" w:rsidRDefault="00D004B6" w14:paraId="2416ACB1" w14:textId="55F47EF2">
      <w:pPr>
        <w:pStyle w:val="Textosinformato"/>
        <w:spacing w:after="240" w:line="360" w:lineRule="auto"/>
        <w:jc w:val="both"/>
        <w:rPr>
          <w:rStyle w:val="Ninguno"/>
          <w:rFonts w:ascii="Arial" w:hAnsi="Arial" w:eastAsia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w:history="1" r:id="rId12">
        <w:r w:rsidRPr="00A278A1">
          <w:rPr>
            <w:rStyle w:val="Hyperlink0"/>
          </w:rPr>
          <w:t>https://portal.once.es/campusvirtualfisio/</w:t>
        </w:r>
      </w:hyperlink>
    </w:p>
    <w:p w:rsidRPr="0001410A" w:rsidR="0001410A" w:rsidP="00576E78" w:rsidRDefault="0001410A" w14:paraId="73CB6FEC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:rsidR="00406A1D" w:rsidRDefault="00406A1D" w14:paraId="0FD9368F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4" w:id="19"/>
      <w:bookmarkStart w:name="_Toc162956419" w:id="20"/>
      <w:bookmarkStart w:name="_Toc162960241" w:id="21"/>
      <w:bookmarkStart w:name="_Toc163499998" w:id="22"/>
      <w:r>
        <w:rPr>
          <w:rStyle w:val="Ninguno"/>
          <w:rFonts w:ascii="Arial" w:hAnsi="Arial"/>
          <w:b/>
          <w:bCs/>
        </w:rPr>
        <w:br w:type="page"/>
      </w:r>
    </w:p>
    <w:p w:rsidR="00576E78" w:rsidP="00576E78" w:rsidRDefault="00576E78" w14:paraId="7B774C5E" w14:textId="7CF64C4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7441491" w:id="2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:rsidRPr="0001410A" w:rsidR="0001410A" w:rsidP="0001410A" w:rsidRDefault="0001410A" w14:paraId="67A8A270" w14:textId="77777777"/>
    <w:p w:rsidRPr="00406A1D" w:rsidR="00406A1D" w:rsidP="00406A1D" w:rsidRDefault="00406A1D" w14:paraId="10C433C7" w14:textId="77777777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bookmarkStart w:name="_Toc162953737" w:id="24"/>
      <w:bookmarkStart w:name="_Toc162956421" w:id="25"/>
      <w:bookmarkStart w:name="_Toc162960243" w:id="26"/>
      <w:bookmarkStart w:name="_Toc163500000" w:id="27"/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:rsidRPr="00FA504F" w:rsidR="00406A1D" w:rsidP="00406A1D" w:rsidRDefault="00406A1D" w14:paraId="52030AAC" w14:textId="77777777">
      <w:pPr>
        <w:autoSpaceDE w:val="0"/>
        <w:autoSpaceDN w:val="0"/>
        <w:adjustRightInd w:val="0"/>
        <w:ind w:left="708"/>
        <w:jc w:val="left"/>
        <w:rPr>
          <w:rFonts w:ascii="Arial" w:hAnsi="Arial" w:cs="Arial"/>
        </w:rPr>
      </w:pPr>
    </w:p>
    <w:p w:rsidRPr="002A585B" w:rsidR="000750C3" w:rsidP="000750C3" w:rsidRDefault="000750C3" w14:paraId="25EAAF0F" w14:textId="77777777">
      <w:pPr>
        <w:pStyle w:val="Textosinformato"/>
        <w:spacing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2A585B">
        <w:rPr>
          <w:rFonts w:ascii="Arial" w:hAnsi="Arial" w:cs="Arial"/>
          <w:bCs/>
          <w:i/>
          <w:iCs/>
          <w:sz w:val="24"/>
          <w:szCs w:val="24"/>
        </w:rPr>
        <w:t>Transversales:</w:t>
      </w:r>
    </w:p>
    <w:p w:rsidRPr="002A585B" w:rsidR="000750C3" w:rsidP="000750C3" w:rsidRDefault="000750C3" w14:paraId="374A9F1A" w14:textId="77777777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jc w:val="left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Que los alumnos alcancen la capacidad de razonamiento crítico y aprendizaje autónomo, para mantener actualizados los conocimientos y competencias profesionales.</w:t>
      </w:r>
    </w:p>
    <w:p w:rsidRPr="002A585B" w:rsidR="000750C3" w:rsidP="000750C3" w:rsidRDefault="000750C3" w14:paraId="0D75A839" w14:textId="77777777">
      <w:pPr>
        <w:keepLines/>
        <w:tabs>
          <w:tab w:val="left" w:pos="851"/>
        </w:tabs>
        <w:spacing w:before="60" w:after="60" w:line="360" w:lineRule="auto"/>
        <w:ind w:left="851" w:hanging="851"/>
        <w:rPr>
          <w:rFonts w:cs="Arial"/>
          <w:iCs/>
        </w:rPr>
      </w:pPr>
      <w:r w:rsidRPr="002A585B">
        <w:rPr>
          <w:rFonts w:ascii="Arial" w:hAnsi="Arial" w:cs="Arial"/>
          <w:bCs/>
          <w:i/>
          <w:iCs/>
        </w:rPr>
        <w:t>Específicas:</w:t>
      </w:r>
      <w:r w:rsidRPr="002A585B">
        <w:rPr>
          <w:rFonts w:cs="Arial"/>
          <w:iCs/>
        </w:rPr>
        <w:t xml:space="preserve"> </w:t>
      </w:r>
    </w:p>
    <w:p w:rsidRPr="002A585B" w:rsidR="000750C3" w:rsidP="000750C3" w:rsidRDefault="000750C3" w14:paraId="75C3455B" w14:textId="77777777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Conocer y comprender las ciencias, los modelos, las técnicas y los instrumentos sobre los que se fundamenta, articula y desarrolla la Fisioterapia.</w:t>
      </w:r>
    </w:p>
    <w:p w:rsidRPr="002A585B" w:rsidR="000750C3" w:rsidP="000750C3" w:rsidRDefault="000750C3" w14:paraId="5F48AC2B" w14:textId="77777777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Saber trabajar en equipos profesionales como unidad básica en la que se estructuran de forma uni o multidisciplinar e interdisciplinar los profesionales y demás personal de las organizaciones asistenciales.</w:t>
      </w:r>
    </w:p>
    <w:p w:rsidRPr="002A585B" w:rsidR="000750C3" w:rsidP="000750C3" w:rsidRDefault="000750C3" w14:paraId="0201CE0F" w14:textId="77777777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Comprender los conceptos fundamentales de la salud y la función que realiza el fisioterapeuta en el sistema sanitario. Promover hábitos de vida saludables a través de la educación para la salud. Comprender los factores relacionados con la salud y los problemas relacionados con la Fisioterapia en los ámbitos de la Atención Primaria, Especializada y de la Salud Laboral. Conocer el Sistema Sanitario Español y los aspectos relacionados con la gestión de los servicios de salud, fundamentalmente aquellos en los que intervenga la Fisioterapia. Conocer y analizar los procesos de gestión de un servicio o unidad de Fisioterapia. Conocer y aplicar los mecanismos de calidad en la práctica de Fisioterapia, ajustándose a los criterios, indicadores y estándares de calidad reconocidos y validados para el adecuado ejercicio profesional. Conocer las bases éticas y jurídicas de la profesión en un contexto social cambiante. Conocer los códigos éticos y deontológicos profesionales.</w:t>
      </w:r>
    </w:p>
    <w:p w:rsidRPr="0092659A" w:rsidR="00300F7D" w:rsidP="00300F7D" w:rsidRDefault="00300F7D" w14:paraId="02F03071" w14:textId="77777777">
      <w:pPr>
        <w:pStyle w:val="Prrafodelista"/>
        <w:tabs>
          <w:tab w:val="left" w:pos="851"/>
        </w:tabs>
        <w:spacing w:line="360" w:lineRule="auto"/>
        <w:rPr>
          <w:rFonts w:ascii="Arial" w:hAnsi="Arial" w:eastAsia="Arial" w:cs="Arial"/>
        </w:rPr>
      </w:pPr>
    </w:p>
    <w:p w:rsidR="000750C3" w:rsidRDefault="000750C3" w14:paraId="7F8520CC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7353883" w:id="28"/>
      <w:r>
        <w:rPr>
          <w:rStyle w:val="Ninguno"/>
          <w:rFonts w:ascii="Arial" w:hAnsi="Arial"/>
          <w:b/>
          <w:bCs/>
        </w:rPr>
        <w:br w:type="page"/>
      </w:r>
    </w:p>
    <w:p w:rsidR="00300F7D" w:rsidP="00300F7D" w:rsidRDefault="00300F7D" w14:paraId="6C2B46AD" w14:textId="5487F9C0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7441492" w:id="29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  <w:bookmarkEnd w:id="29"/>
    </w:p>
    <w:p w:rsidR="009F011C" w:rsidP="009F011C" w:rsidRDefault="009F011C" w14:paraId="2E1DBD0A" w14:textId="77777777">
      <w:pPr>
        <w:tabs>
          <w:tab w:val="left" w:pos="851"/>
        </w:tabs>
        <w:spacing w:line="360" w:lineRule="auto"/>
        <w:contextualSpacing/>
        <w:jc w:val="left"/>
        <w:rPr>
          <w:rFonts w:ascii="Arial" w:hAnsi="Arial" w:eastAsia="Arial" w:cs="Arial"/>
        </w:rPr>
      </w:pPr>
    </w:p>
    <w:p w:rsidRPr="002A585B" w:rsidR="000750C3" w:rsidP="000750C3" w:rsidRDefault="000750C3" w14:paraId="5537E4F9" w14:textId="77777777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A585B">
        <w:rPr>
          <w:rFonts w:ascii="Arial" w:hAnsi="Arial" w:cs="Arial"/>
          <w:i/>
          <w:sz w:val="24"/>
          <w:szCs w:val="24"/>
        </w:rPr>
        <w:t>Vinculados al desarrollo de competencias transversales.</w:t>
      </w:r>
    </w:p>
    <w:p w:rsidRPr="002A585B" w:rsidR="000750C3" w:rsidP="000750C3" w:rsidRDefault="000750C3" w14:paraId="5C57F5E7" w14:textId="77777777">
      <w:pPr>
        <w:pStyle w:val="Textosinformato"/>
        <w:numPr>
          <w:ilvl w:val="0"/>
          <w:numId w:val="2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  <w:u w:val="single"/>
        </w:rPr>
        <w:t>De habilidad.</w:t>
      </w:r>
      <w:r w:rsidRPr="002A585B">
        <w:rPr>
          <w:rFonts w:ascii="Arial" w:hAnsi="Arial" w:cs="Arial"/>
          <w:sz w:val="24"/>
          <w:szCs w:val="24"/>
        </w:rPr>
        <w:t xml:space="preserve"> El/la alumno/a será capaz de demostrar que sabe hacer lo siguiente:</w:t>
      </w:r>
    </w:p>
    <w:p w:rsidRPr="002A585B" w:rsidR="000750C3" w:rsidP="000750C3" w:rsidRDefault="000750C3" w14:paraId="358189C4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Analizar, integrar e interpretar la información con el fin de extraer conclusiones y poder justificarlas.</w:t>
      </w:r>
    </w:p>
    <w:p w:rsidRPr="002A585B" w:rsidR="000750C3" w:rsidP="000750C3" w:rsidRDefault="000750C3" w14:paraId="458EFECB" w14:textId="7777777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2A585B" w:rsidR="000750C3" w:rsidP="000750C3" w:rsidRDefault="000750C3" w14:paraId="19D17C61" w14:textId="77777777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A585B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:rsidRPr="002A585B" w:rsidR="000750C3" w:rsidP="000750C3" w:rsidRDefault="000750C3" w14:paraId="149D456C" w14:textId="77777777">
      <w:pPr>
        <w:pStyle w:val="Prrafodelista"/>
        <w:widowControl w:val="0"/>
        <w:numPr>
          <w:ilvl w:val="0"/>
          <w:numId w:val="27"/>
        </w:numPr>
        <w:suppressAutoHyphens/>
        <w:spacing w:line="360" w:lineRule="auto"/>
        <w:contextualSpacing w:val="0"/>
        <w:jc w:val="left"/>
        <w:textAlignment w:val="baseline"/>
        <w:rPr>
          <w:rFonts w:ascii="Arial" w:hAnsi="Arial" w:cs="Arial"/>
        </w:rPr>
      </w:pPr>
      <w:r w:rsidRPr="002A585B">
        <w:rPr>
          <w:rFonts w:ascii="Arial" w:hAnsi="Arial" w:cs="Arial"/>
          <w:u w:val="single"/>
        </w:rPr>
        <w:t>De conocimiento.</w:t>
      </w:r>
      <w:r w:rsidRPr="002A585B">
        <w:rPr>
          <w:rFonts w:ascii="Arial" w:hAnsi="Arial" w:cs="Arial"/>
        </w:rPr>
        <w:t xml:space="preserve"> El/la alumno/a será capaz de demostrar conocimiento en:</w:t>
      </w:r>
    </w:p>
    <w:p w:rsidRPr="002A585B" w:rsidR="000750C3" w:rsidP="000750C3" w:rsidRDefault="000750C3" w14:paraId="707CEBD7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“Salud-Enfermedad” y “Salud Pública”.</w:t>
      </w:r>
    </w:p>
    <w:p w:rsidRPr="002A585B" w:rsidR="000750C3" w:rsidP="000750C3" w:rsidRDefault="000750C3" w14:paraId="03708C5F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Las estructuras y organizaciones sanitarias mundiales con especial referencia a las europeas y españolas.</w:t>
      </w:r>
    </w:p>
    <w:p w:rsidRPr="002A585B" w:rsidR="000750C3" w:rsidP="000750C3" w:rsidRDefault="000750C3" w14:paraId="0FC5D655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de Demografía y Epidemiología.</w:t>
      </w:r>
    </w:p>
    <w:p w:rsidRPr="002A585B" w:rsidR="000750C3" w:rsidP="000750C3" w:rsidRDefault="000750C3" w14:paraId="33BC28BC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Papel del fisioterapeuta en la Salud Pública.</w:t>
      </w:r>
    </w:p>
    <w:p w:rsidRPr="002A585B" w:rsidR="000750C3" w:rsidP="000750C3" w:rsidRDefault="000750C3" w14:paraId="5473946E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principios de la salud laboral y de la salud laboral de los/las profesionales sanitarios/as.</w:t>
      </w:r>
    </w:p>
    <w:p w:rsidRPr="002A585B" w:rsidR="000750C3" w:rsidP="000750C3" w:rsidRDefault="000750C3" w14:paraId="71121B85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Las medidas básicas de promoción de la salud en población adulta y en poblaciones específicas: niños/as, mujeres y tercera edad.</w:t>
      </w:r>
    </w:p>
    <w:p w:rsidRPr="002A585B" w:rsidR="000750C3" w:rsidP="000750C3" w:rsidRDefault="000750C3" w14:paraId="5EB6BC2B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epidemiología y prevención de enfermedades transmisibles y no transmisibles.</w:t>
      </w:r>
    </w:p>
    <w:p w:rsidRPr="002A585B" w:rsidR="000750C3" w:rsidP="000750C3" w:rsidRDefault="000750C3" w14:paraId="235DAB65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epidemiología, prevención y rehabilitación de las principales patologías sensoriales.</w:t>
      </w:r>
    </w:p>
    <w:p w:rsidRPr="002A585B" w:rsidR="000750C3" w:rsidP="000750C3" w:rsidRDefault="000750C3" w14:paraId="5B84F923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de deficiencia, discapacidad, invalidez y minusvalía.</w:t>
      </w:r>
    </w:p>
    <w:p w:rsidRPr="002A585B" w:rsidR="000750C3" w:rsidP="000750C3" w:rsidRDefault="000750C3" w14:paraId="17569D71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 xml:space="preserve">Los principales indicadores del estado de salud en España y compararlos con la de otros países de la Unión Europea. </w:t>
      </w:r>
    </w:p>
    <w:p w:rsidRPr="002A585B" w:rsidR="000750C3" w:rsidP="000750C3" w:rsidRDefault="000750C3" w14:paraId="70E2B6D7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importancia sanitaria de las lesiones por causas externas.</w:t>
      </w:r>
    </w:p>
    <w:p w:rsidRPr="002A585B" w:rsidR="000750C3" w:rsidP="000750C3" w:rsidRDefault="000750C3" w14:paraId="448D3830" w14:textId="77777777">
      <w:pPr>
        <w:pStyle w:val="Prrafodelista"/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78B15A6F" w14:textId="77777777">
      <w:pPr>
        <w:pStyle w:val="Prrafodelista"/>
        <w:widowControl w:val="0"/>
        <w:numPr>
          <w:ilvl w:val="0"/>
          <w:numId w:val="26"/>
        </w:numPr>
        <w:suppressAutoHyphens/>
        <w:spacing w:line="360" w:lineRule="auto"/>
        <w:contextualSpacing w:val="0"/>
        <w:jc w:val="left"/>
        <w:textAlignment w:val="baseline"/>
        <w:rPr>
          <w:rFonts w:ascii="Arial" w:hAnsi="Arial" w:cs="Arial"/>
        </w:rPr>
      </w:pPr>
      <w:r w:rsidRPr="002A585B">
        <w:rPr>
          <w:rFonts w:ascii="Arial" w:hAnsi="Arial" w:cs="Arial"/>
          <w:u w:val="single"/>
        </w:rPr>
        <w:t>De habilidad.</w:t>
      </w:r>
      <w:r w:rsidRPr="002A585B">
        <w:rPr>
          <w:rFonts w:ascii="Arial" w:hAnsi="Arial" w:cs="Arial"/>
        </w:rPr>
        <w:t xml:space="preserve"> El/la alumno/a será capaz de demostrar que sabe hacer lo siguiente:</w:t>
      </w:r>
    </w:p>
    <w:p w:rsidRPr="002A585B" w:rsidR="000750C3" w:rsidP="000750C3" w:rsidRDefault="000750C3" w14:paraId="46E73BBA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Actuar como informador sanitario estimulando un estilo de vida sano y erradicando falsas creencias o hábitos insanos.</w:t>
      </w:r>
    </w:p>
    <w:p w:rsidRPr="002A585B" w:rsidR="000750C3" w:rsidP="000750C3" w:rsidRDefault="000750C3" w14:paraId="2FEB1B86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Establecer hipótesis sobre la causalidad de las enfermedades utilizando datos epidemiológicos.</w:t>
      </w:r>
    </w:p>
    <w:p w:rsidRPr="002A585B" w:rsidR="000750C3" w:rsidP="000750C3" w:rsidRDefault="000750C3" w14:paraId="698BAC0F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Calcular las necesidades sanitarias, especialmente en el campo de la fisioterapia, utilizando indicadores demográficos.</w:t>
      </w:r>
    </w:p>
    <w:p w:rsidRPr="002A585B" w:rsidR="000750C3" w:rsidP="000750C3" w:rsidRDefault="000750C3" w14:paraId="2E54A71F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Aplicar la prevención primaria, secundaria y terciaria a las enfermedades.</w:t>
      </w:r>
    </w:p>
    <w:p w:rsidRPr="002A585B" w:rsidR="000750C3" w:rsidP="000750C3" w:rsidRDefault="000750C3" w14:paraId="009C2AC7" w14:textId="77777777">
      <w:pPr>
        <w:pStyle w:val="Textosinformato"/>
        <w:numPr>
          <w:ilvl w:val="0"/>
          <w:numId w:val="2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Desarrollar estrategias aplicables a la educación sanitaria.</w:t>
      </w:r>
    </w:p>
    <w:p w:rsidRPr="00406A1D" w:rsidR="00952A2F" w:rsidP="00576E78" w:rsidRDefault="00952A2F" w14:paraId="0EFEE32F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="00576E78" w:rsidP="00576E78" w:rsidRDefault="00576E78" w14:paraId="32520921" w14:textId="715F57C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7441493" w:id="3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0"/>
    </w:p>
    <w:p w:rsidR="0001410A" w:rsidP="0001410A" w:rsidRDefault="0001410A" w14:paraId="2B4B7CA9" w14:textId="09FA1CEA"/>
    <w:p w:rsidRPr="000750C3" w:rsidR="000750C3" w:rsidP="000750C3" w:rsidRDefault="000750C3" w14:paraId="5ED805BB" w14:textId="77777777">
      <w:pPr>
        <w:pStyle w:val="Standard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PROGRAMA TEÓRICO:</w:t>
      </w:r>
    </w:p>
    <w:p w:rsidRPr="000750C3" w:rsidR="000750C3" w:rsidP="000750C3" w:rsidRDefault="000750C3" w14:paraId="2060B3D9" w14:textId="77777777">
      <w:pPr>
        <w:pStyle w:val="Standard"/>
        <w:spacing w:line="360" w:lineRule="auto"/>
        <w:rPr>
          <w:rFonts w:ascii="Arial" w:hAnsi="Arial" w:cs="Arial"/>
          <w:b/>
          <w:kern w:val="24"/>
        </w:rPr>
      </w:pPr>
    </w:p>
    <w:p w:rsidRPr="000750C3" w:rsidR="000750C3" w:rsidP="000750C3" w:rsidRDefault="000750C3" w14:paraId="38E0484D" w14:textId="77777777">
      <w:pPr>
        <w:pStyle w:val="Standard"/>
        <w:spacing w:line="360" w:lineRule="auto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I: BASES DE LA SALUD PÚBLICA</w:t>
      </w:r>
    </w:p>
    <w:p w:rsidRPr="000750C3" w:rsidR="000750C3" w:rsidP="000750C3" w:rsidRDefault="000750C3" w14:paraId="0F427BDB" w14:textId="5A69B121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Concepto de Salud. Modelos explicativos del proceso salud-enfermedad. Salud Pública: Salud Pública en España, Europa y a escala mundial. Planificación y administración de servicios sanitarios. Evaluación económica de la salud.</w:t>
      </w:r>
      <w:r w:rsidRPr="000750C3">
        <w:rPr>
          <w:rFonts w:ascii="Arial" w:hAnsi="Arial" w:cs="Arial"/>
          <w:b/>
        </w:rPr>
        <w:t xml:space="preserve"> </w:t>
      </w:r>
    </w:p>
    <w:p w:rsidRPr="000750C3" w:rsidR="000750C3" w:rsidP="000750C3" w:rsidRDefault="000750C3" w14:paraId="049637C9" w14:textId="2C7EDFDF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2.</w:t>
      </w:r>
      <w:r w:rsidRPr="000750C3">
        <w:rPr>
          <w:rFonts w:ascii="Arial" w:hAnsi="Arial" w:cs="Arial"/>
        </w:rPr>
        <w:tab/>
      </w:r>
      <w:r w:rsidRPr="000750C3">
        <w:rPr>
          <w:rFonts w:ascii="Arial" w:hAnsi="Arial" w:cs="Arial"/>
        </w:rPr>
        <w:t>Determinantes de salud e indicadores de salud. Determinantes sociales.</w:t>
      </w:r>
    </w:p>
    <w:p w:rsidRPr="000750C3" w:rsidR="000750C3" w:rsidP="000750C3" w:rsidRDefault="000750C3" w14:paraId="11E6C87A" w14:textId="77777777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</w:p>
    <w:p w:rsidRPr="000750C3" w:rsidR="000750C3" w:rsidP="000750C3" w:rsidRDefault="000750C3" w14:paraId="5DA5BB79" w14:textId="77777777">
      <w:pPr>
        <w:pStyle w:val="Standard"/>
        <w:spacing w:line="360" w:lineRule="auto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II: ÁMBITOS DE INTERVENCIÓN EN SALUD PÚBLICA</w:t>
      </w:r>
    </w:p>
    <w:p w:rsidRPr="000750C3" w:rsidR="000750C3" w:rsidP="000750C3" w:rsidRDefault="000750C3" w14:paraId="3A15F1EA" w14:textId="54E9C124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Tema 3.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Promoción de la salud y Educación para la salud.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:rsidRPr="000750C3" w:rsidR="000750C3" w:rsidP="000750C3" w:rsidRDefault="000750C3" w14:paraId="76EE797E" w14:textId="77777777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4.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Salud laboral y salud laboral de los profesionales sanitarios. Fisioterapia y Salud Pública.</w:t>
      </w:r>
    </w:p>
    <w:p w:rsidRPr="000750C3" w:rsidR="000750C3" w:rsidP="000750C3" w:rsidRDefault="000750C3" w14:paraId="35B7CEA9" w14:textId="77777777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</w:p>
    <w:p w:rsidRPr="000750C3" w:rsidR="000750C3" w:rsidP="000750C3" w:rsidRDefault="000750C3" w14:paraId="677FF4D8" w14:textId="77777777">
      <w:pPr>
        <w:pStyle w:val="Standard"/>
        <w:spacing w:line="360" w:lineRule="auto"/>
        <w:ind w:right="-149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III: SALUD PÚBLICA EN DIFERENTES ETAPAS DE LA VIDA</w:t>
      </w:r>
    </w:p>
    <w:p w:rsidRPr="000750C3" w:rsidR="000750C3" w:rsidP="000750C3" w:rsidRDefault="000750C3" w14:paraId="32E0FF4D" w14:textId="665A3D66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5.</w:t>
      </w:r>
      <w:r w:rsidRPr="000750C3">
        <w:rPr>
          <w:rFonts w:ascii="Arial" w:hAnsi="Arial" w:cs="Arial"/>
        </w:rPr>
        <w:tab/>
      </w:r>
      <w:r w:rsidRPr="000750C3">
        <w:rPr>
          <w:rFonts w:ascii="Arial" w:hAnsi="Arial" w:cs="Arial"/>
        </w:rPr>
        <w:t>Salud en poblaciones vulnerables: Salud infantil, Salud de la mujer y Salud en la tercera edad. Problemática social.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:rsidRPr="000750C3" w:rsidR="000750C3" w:rsidP="000750C3" w:rsidRDefault="000750C3" w14:paraId="7CAEF7F9" w14:textId="77777777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</w:p>
    <w:p w:rsidRPr="000750C3" w:rsidR="000750C3" w:rsidP="000750C3" w:rsidRDefault="000750C3" w14:paraId="5F6C04D7" w14:textId="77777777">
      <w:pPr>
        <w:pStyle w:val="Standard"/>
        <w:spacing w:line="360" w:lineRule="auto"/>
        <w:ind w:right="-149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IV: PREVENCIÓN DE ENFERMEDADES TRANSMISIBLES</w:t>
      </w:r>
    </w:p>
    <w:p w:rsidRPr="000750C3" w:rsidR="000750C3" w:rsidP="000750C3" w:rsidRDefault="000750C3" w14:paraId="4E028FD6" w14:textId="254728F6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6.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Enfermedades transmisibles: aspectos generales. Medidas de higiene. Desinfección y esterilización.</w:t>
      </w:r>
    </w:p>
    <w:p w:rsidRPr="000750C3" w:rsidR="000750C3" w:rsidP="000750C3" w:rsidRDefault="000750C3" w14:paraId="5354D584" w14:textId="011C784B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7.</w:t>
      </w:r>
      <w:r w:rsidRPr="000750C3">
        <w:rPr>
          <w:rFonts w:ascii="Arial" w:hAnsi="Arial" w:cs="Arial"/>
        </w:rPr>
        <w:tab/>
      </w:r>
      <w:r w:rsidRPr="000750C3">
        <w:rPr>
          <w:rFonts w:ascii="Arial" w:hAnsi="Arial" w:cs="Arial"/>
        </w:rPr>
        <w:t>Epidemiología y prevención de enfermedades de transmisión hídrico-alimentarias.</w:t>
      </w:r>
    </w:p>
    <w:p w:rsidRPr="000750C3" w:rsidR="000750C3" w:rsidP="000750C3" w:rsidRDefault="000750C3" w14:paraId="788FFB72" w14:textId="6DD162D7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8.</w:t>
      </w:r>
      <w:r w:rsidRPr="000750C3">
        <w:rPr>
          <w:rFonts w:ascii="Arial" w:hAnsi="Arial" w:cs="Arial"/>
        </w:rPr>
        <w:tab/>
      </w:r>
      <w:r w:rsidRPr="000750C3">
        <w:rPr>
          <w:rFonts w:ascii="Arial" w:hAnsi="Arial" w:cs="Arial"/>
        </w:rPr>
        <w:t xml:space="preserve">Epidemiología y prevención de infecciones de transmisión aérea. </w:t>
      </w:r>
    </w:p>
    <w:p w:rsidRPr="000750C3" w:rsidR="000750C3" w:rsidP="000750C3" w:rsidRDefault="000750C3" w14:paraId="46AE4417" w14:textId="1A048F7B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Tema 9.</w:t>
      </w:r>
      <w:r w:rsidRPr="000750C3">
        <w:rPr>
          <w:rFonts w:ascii="Arial" w:hAnsi="Arial" w:cs="Arial"/>
        </w:rPr>
        <w:t xml:space="preserve"> </w:t>
      </w:r>
      <w:r w:rsidRPr="000750C3">
        <w:rPr>
          <w:rFonts w:ascii="Arial" w:hAnsi="Arial" w:cs="Arial"/>
        </w:rPr>
        <w:tab/>
      </w:r>
      <w:r w:rsidRPr="000750C3">
        <w:rPr>
          <w:rFonts w:ascii="Arial" w:hAnsi="Arial" w:cs="Arial"/>
        </w:rPr>
        <w:t>Epidemiología y prevención de infecciones transmitidas por vectores</w:t>
      </w:r>
    </w:p>
    <w:p w:rsidRPr="000750C3" w:rsidR="000750C3" w:rsidP="000750C3" w:rsidRDefault="000750C3" w14:paraId="267713FA" w14:textId="1F03D381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10. </w:t>
      </w:r>
      <w:r w:rsidRPr="000750C3">
        <w:rPr>
          <w:rFonts w:ascii="Arial" w:hAnsi="Arial" w:cs="Arial"/>
        </w:rPr>
        <w:t xml:space="preserve">Epidemiología y prevención de infecciones de transmisión sexual. </w:t>
      </w:r>
    </w:p>
    <w:p w:rsidRPr="000750C3" w:rsidR="000750C3" w:rsidP="000750C3" w:rsidRDefault="000750C3" w14:paraId="41462DB2" w14:textId="544F24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11.</w:t>
      </w:r>
      <w:r w:rsidRPr="000750C3">
        <w:rPr>
          <w:rFonts w:ascii="Arial" w:hAnsi="Arial" w:cs="Arial"/>
        </w:rPr>
        <w:t xml:space="preserve"> Epidemiología y prevención de infecciones asociadas a la atención sanitaria.</w:t>
      </w:r>
    </w:p>
    <w:p w:rsidRPr="000750C3" w:rsidR="000750C3" w:rsidP="000750C3" w:rsidRDefault="000750C3" w14:paraId="3C53D144" w14:textId="77777777">
      <w:pPr>
        <w:pStyle w:val="Standard"/>
        <w:spacing w:line="360" w:lineRule="auto"/>
        <w:ind w:right="-574"/>
        <w:rPr>
          <w:rFonts w:ascii="Arial" w:hAnsi="Arial" w:cs="Arial"/>
          <w:b/>
          <w:kern w:val="24"/>
        </w:rPr>
      </w:pPr>
    </w:p>
    <w:p w:rsidRPr="000750C3" w:rsidR="000750C3" w:rsidP="000750C3" w:rsidRDefault="000750C3" w14:paraId="7690021B" w14:textId="77777777">
      <w:pPr>
        <w:pStyle w:val="Standard"/>
        <w:spacing w:line="360" w:lineRule="auto"/>
        <w:ind w:right="-574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V: PREVENCIÓN DE ENFERMEDADES NO TRANSMISIBLES. INVALIDEZ Y TRASTORNOS SENSORIALES</w:t>
      </w:r>
    </w:p>
    <w:p w:rsidRPr="000750C3" w:rsidR="000750C3" w:rsidP="000750C3" w:rsidRDefault="000750C3" w14:paraId="0DADAEF0" w14:textId="77777777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Tema 12.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Enfermedades no transmisibles o crónicas. Transición epidemiológica.</w:t>
      </w:r>
    </w:p>
    <w:p w:rsidRPr="000750C3" w:rsidR="000750C3" w:rsidP="000750C3" w:rsidRDefault="000750C3" w14:paraId="5B1CDAAB" w14:textId="36BE1142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13.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los factores de riesgo más prevalentes de las enfermedades crónicas: alimentación, sedentarismo, obesidad, tabaquismo y alcohol.</w:t>
      </w:r>
      <w:r w:rsidRPr="000750C3">
        <w:rPr>
          <w:rFonts w:ascii="Arial" w:hAnsi="Arial" w:cs="Arial"/>
          <w:b/>
        </w:rPr>
        <w:t xml:space="preserve"> </w:t>
      </w:r>
    </w:p>
    <w:p w:rsidRPr="000750C3" w:rsidR="000750C3" w:rsidP="000750C3" w:rsidRDefault="000750C3" w14:paraId="7CFDB5C6" w14:textId="14BA202C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14.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la diabetes. Pie diabético.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:rsidRPr="000750C3" w:rsidR="000750C3" w:rsidP="000750C3" w:rsidRDefault="000750C3" w14:paraId="2C335D19" w14:textId="77777777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15.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las enfermedades cardiovasculares y respiratorias.</w:t>
      </w:r>
    </w:p>
    <w:p w:rsidRPr="000750C3" w:rsidR="000750C3" w:rsidP="000750C3" w:rsidRDefault="000750C3" w14:paraId="49875EC6" w14:textId="77777777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16.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enfermedades oncológicas.</w:t>
      </w:r>
    </w:p>
    <w:p w:rsidRPr="000750C3" w:rsidR="000750C3" w:rsidP="000750C3" w:rsidRDefault="000750C3" w14:paraId="694BB1D6" w14:textId="77777777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17.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osteoporosis y enfermedades osteoarticulares.</w:t>
      </w:r>
    </w:p>
    <w:p w:rsidRPr="000750C3" w:rsidR="000750C3" w:rsidP="000750C3" w:rsidRDefault="000750C3" w14:paraId="17F24BC4" w14:textId="77777777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18.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 xml:space="preserve">Epidemiología y prevención de enfermedades mentales y neurodegenerativas. </w:t>
      </w:r>
    </w:p>
    <w:p w:rsidRPr="000750C3" w:rsidR="000750C3" w:rsidP="000750C3" w:rsidRDefault="000750C3" w14:paraId="45515CB1" w14:textId="77777777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19.</w:t>
      </w:r>
      <w:r w:rsidRPr="000750C3">
        <w:rPr>
          <w:rFonts w:ascii="Arial" w:hAnsi="Arial" w:cs="Arial"/>
        </w:rPr>
        <w:tab/>
      </w:r>
      <w:r w:rsidRPr="000750C3">
        <w:rPr>
          <w:rFonts w:ascii="Arial" w:hAnsi="Arial" w:cs="Arial"/>
        </w:rPr>
        <w:t>Epidemiología y prevención de lesiones por causas externas.</w:t>
      </w:r>
    </w:p>
    <w:p w:rsidRPr="000750C3" w:rsidR="000750C3" w:rsidP="000750C3" w:rsidRDefault="000750C3" w14:paraId="5D5DDEDF" w14:textId="6205317F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20.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Deficiencia, discapacidad e incapacidad.</w:t>
      </w:r>
      <w:r w:rsidRPr="000750C3">
        <w:rPr>
          <w:rFonts w:ascii="Arial" w:hAnsi="Arial" w:cs="Arial"/>
          <w:b/>
        </w:rPr>
        <w:t xml:space="preserve"> </w:t>
      </w:r>
    </w:p>
    <w:p w:rsidRPr="000750C3" w:rsidR="000750C3" w:rsidP="000750C3" w:rsidRDefault="000750C3" w14:paraId="753BF26A" w14:textId="77777777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</w:p>
    <w:p w:rsidR="000750C3" w:rsidP="000750C3" w:rsidRDefault="000750C3" w14:paraId="17CFD1CF" w14:textId="0FAC8366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II. PROGRAMA BÁSICO DE SEMINARIOS:</w:t>
      </w:r>
    </w:p>
    <w:p w:rsidRPr="000750C3" w:rsidR="000750C3" w:rsidP="000750C3" w:rsidRDefault="000750C3" w14:paraId="6839A3F0" w14:textId="77777777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</w:p>
    <w:p w:rsidRPr="000750C3" w:rsidR="000750C3" w:rsidP="000750C3" w:rsidRDefault="000750C3" w14:paraId="1AB0AB13" w14:textId="0FB78D18">
      <w:pPr>
        <w:pStyle w:val="Standar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750C3">
        <w:rPr>
          <w:rFonts w:ascii="Arial" w:hAnsi="Arial" w:cs="Arial"/>
        </w:rPr>
        <w:t>Epidemiología. Modelos causales. Aplicaciones de la Epidemiología en Salud Pública: Medición en Epidemiología.</w:t>
      </w:r>
      <w:r w:rsidRPr="000750C3">
        <w:rPr>
          <w:rFonts w:ascii="Arial" w:hAnsi="Arial" w:cs="Arial"/>
          <w:b/>
        </w:rPr>
        <w:t xml:space="preserve"> </w:t>
      </w:r>
    </w:p>
    <w:p w:rsidRPr="000750C3" w:rsidR="000750C3" w:rsidP="000750C3" w:rsidRDefault="000750C3" w14:paraId="069FA636" w14:textId="77777777">
      <w:pPr>
        <w:pStyle w:val="Standard"/>
        <w:numPr>
          <w:ilvl w:val="0"/>
          <w:numId w:val="31"/>
        </w:numPr>
        <w:spacing w:line="360" w:lineRule="auto"/>
        <w:ind w:right="-149"/>
        <w:rPr>
          <w:rFonts w:ascii="Arial" w:hAnsi="Arial" w:cs="Arial"/>
        </w:rPr>
      </w:pPr>
      <w:r w:rsidRPr="000750C3">
        <w:rPr>
          <w:rFonts w:ascii="Arial" w:hAnsi="Arial" w:cs="Arial"/>
        </w:rPr>
        <w:t>Aplicaciones de la Epidemiología en Salud Pública: Estudios epidemiológicos.</w:t>
      </w:r>
    </w:p>
    <w:p w:rsidRPr="000750C3" w:rsidR="000750C3" w:rsidP="000750C3" w:rsidRDefault="000750C3" w14:paraId="35B822D6" w14:textId="77777777">
      <w:pPr>
        <w:pStyle w:val="Standar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750C3">
        <w:rPr>
          <w:rFonts w:ascii="Arial" w:hAnsi="Arial" w:cs="Arial"/>
        </w:rPr>
        <w:t xml:space="preserve">Aplicaciones de la Epidemiología en Salud Pública: Epidemiología analítica. </w:t>
      </w:r>
    </w:p>
    <w:p w:rsidR="00D004B6" w:rsidP="00D004B6" w:rsidRDefault="00D004B6" w14:paraId="63500093" w14:textId="77777777"/>
    <w:p w:rsidR="000750C3" w:rsidRDefault="000750C3" w14:paraId="60ECA66B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8" w:id="31"/>
      <w:bookmarkStart w:name="_Toc162956422" w:id="32"/>
      <w:bookmarkStart w:name="_Toc162960244" w:id="33"/>
      <w:bookmarkStart w:name="_Toc163500001" w:id="34"/>
      <w:bookmarkStart w:name="_Toc167280876" w:id="35"/>
      <w:bookmarkStart w:name="_Toc162953740" w:id="36"/>
      <w:bookmarkStart w:name="_Toc162956424" w:id="37"/>
      <w:bookmarkStart w:name="_Toc162960246" w:id="38"/>
      <w:bookmarkStart w:name="_Toc163500003" w:id="39"/>
      <w:r>
        <w:rPr>
          <w:rStyle w:val="Ninguno"/>
          <w:rFonts w:ascii="Arial" w:hAnsi="Arial"/>
          <w:b/>
          <w:bCs/>
        </w:rPr>
        <w:br w:type="page"/>
      </w:r>
    </w:p>
    <w:p w:rsidR="00952A2F" w:rsidP="00952A2F" w:rsidRDefault="00952A2F" w14:paraId="4869F604" w14:textId="0249B68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7441494" w:id="4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1"/>
      <w:bookmarkEnd w:id="32"/>
      <w:bookmarkEnd w:id="33"/>
      <w:bookmarkEnd w:id="34"/>
      <w:bookmarkEnd w:id="35"/>
      <w:bookmarkEnd w:id="40"/>
    </w:p>
    <w:p w:rsidR="00952A2F" w:rsidP="00952A2F" w:rsidRDefault="00952A2F" w14:paraId="1A67F563" w14:textId="213D8A4C"/>
    <w:p w:rsidRPr="002A585B" w:rsidR="000750C3" w:rsidP="000750C3" w:rsidRDefault="000750C3" w14:paraId="7F5D29E6" w14:textId="77777777">
      <w:pPr>
        <w:pStyle w:val="Standard"/>
        <w:spacing w:line="360" w:lineRule="auto"/>
        <w:rPr>
          <w:rFonts w:ascii="Arial" w:hAnsi="Arial" w:cs="Arial"/>
          <w:b/>
        </w:rPr>
      </w:pPr>
      <w:r w:rsidRPr="002A585B">
        <w:rPr>
          <w:rFonts w:ascii="Arial" w:hAnsi="Arial" w:cs="Arial"/>
          <w:b/>
        </w:rPr>
        <w:t>Bibliografía básica:</w:t>
      </w:r>
    </w:p>
    <w:p w:rsidRPr="002A585B" w:rsidR="000750C3" w:rsidP="000750C3" w:rsidRDefault="000750C3" w14:paraId="341D6812" w14:textId="77777777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 Hernández-Aguado I, Gil A, Delgado M, Bolúmar F, Benavides FG. Manual de Epidemiología y Salud Pública para Grados en Ciencias de la Salud. 2ª ed. Madrid: Panamericana; 2011.</w:t>
      </w:r>
    </w:p>
    <w:p w:rsidRPr="002A585B" w:rsidR="000750C3" w:rsidP="000750C3" w:rsidRDefault="000750C3" w14:paraId="672E5CC5" w14:textId="77777777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2. Martínez González MA. Conceptos de Salud Pública y Estrategias Preventivas. Madrid: Elsevier; 2013.</w:t>
      </w:r>
    </w:p>
    <w:p w:rsidRPr="002A585B" w:rsidR="000750C3" w:rsidP="000750C3" w:rsidRDefault="000750C3" w14:paraId="78A9D06C" w14:textId="77777777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3. Piédrola G. Medicina Preventiva y Salud Pública. Barcelona: Masson; 2008.</w:t>
      </w:r>
    </w:p>
    <w:p w:rsidRPr="002A585B" w:rsidR="000750C3" w:rsidP="000750C3" w:rsidRDefault="000750C3" w14:paraId="25ADBDCA" w14:textId="77777777">
      <w:pPr>
        <w:pStyle w:val="Standard"/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1556C048" w14:textId="77777777">
      <w:pPr>
        <w:pStyle w:val="Standard"/>
        <w:spacing w:line="360" w:lineRule="auto"/>
        <w:rPr>
          <w:rFonts w:ascii="Arial" w:hAnsi="Arial" w:cs="Arial"/>
          <w:b/>
        </w:rPr>
      </w:pPr>
      <w:r w:rsidRPr="002A585B">
        <w:rPr>
          <w:rFonts w:ascii="Arial" w:hAnsi="Arial" w:cs="Arial"/>
          <w:b/>
        </w:rPr>
        <w:t>Bibliografía complementaria:</w:t>
      </w:r>
    </w:p>
    <w:p w:rsidRPr="002A585B" w:rsidR="000750C3" w:rsidP="000750C3" w:rsidRDefault="000750C3" w14:paraId="3C1B5217" w14:textId="77777777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 Ministerio de Sanidad, Servicios Sociales e Igualdad. Indicadores de Salud 2017. Evolución de los indicadores del estado de salud en España y su magnitud en el contexto de la Unión Europea. Madrid: Ministerio de Sanidad, Servicios Sociales e Igualdad, 2017. Disponible en: https://www.mscbs.gob.es/estadEstudios/estadisticas/inforRecopilaciones/docs/Indicadores2017.pdf</w:t>
      </w:r>
    </w:p>
    <w:p w:rsidRPr="002A585B" w:rsidR="000750C3" w:rsidP="000750C3" w:rsidRDefault="000750C3" w14:paraId="7F28FE37" w14:textId="77777777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2. Ministerio de Sanidad, Servicios Sociales e Igualdad. Sistema Nacional de Salud. Disponible en: </w:t>
      </w:r>
      <w:hyperlink w:history="1" r:id="rId13">
        <w:r w:rsidRPr="002A585B">
          <w:rPr>
            <w:rStyle w:val="Hipervnculo"/>
            <w:rFonts w:ascii="Arial" w:hAnsi="Arial" w:cs="Arial"/>
          </w:rPr>
          <w:t>www.msssi.gob.es</w:t>
        </w:r>
      </w:hyperlink>
      <w:r w:rsidRPr="002A585B">
        <w:rPr>
          <w:rStyle w:val="Hipervnculo"/>
          <w:rFonts w:ascii="Arial" w:hAnsi="Arial" w:cs="Arial"/>
        </w:rPr>
        <w:t xml:space="preserve"> .Principales datos 2020, disponible en: https://www.mscbs.gob.es/estadEstudios/portada/docs/DATOS_SNS_A4_022020.pdf</w:t>
      </w:r>
    </w:p>
    <w:p w:rsidRPr="002A585B" w:rsidR="000750C3" w:rsidP="000750C3" w:rsidRDefault="000750C3" w14:paraId="62AD7738" w14:textId="77777777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3. Organización Mundial de la salud. Informe sobre la salud en el mundo 2013: investigaciones para una cobertura sanitaria universal. Ginebra, 2013.Disponible en: https://www.who.int/whr/es/</w:t>
      </w:r>
    </w:p>
    <w:p w:rsidRPr="00952A2F" w:rsidR="00952A2F" w:rsidP="00952A2F" w:rsidRDefault="00952A2F" w14:paraId="50EF39FC" w14:textId="77777777"/>
    <w:p w:rsidR="00CA723B" w:rsidP="00CA723B" w:rsidRDefault="00CA723B" w14:paraId="43CC149E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9" w:id="41"/>
      <w:bookmarkStart w:name="_Toc162956423" w:id="42"/>
      <w:bookmarkStart w:name="_Toc162960245" w:id="43"/>
      <w:bookmarkStart w:name="_Toc163500002" w:id="44"/>
      <w:bookmarkStart w:name="_Toc167273839" w:id="45"/>
      <w:bookmarkStart w:name="_Toc167441495" w:id="4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1"/>
      <w:bookmarkEnd w:id="42"/>
      <w:bookmarkEnd w:id="43"/>
      <w:bookmarkEnd w:id="44"/>
      <w:bookmarkEnd w:id="45"/>
      <w:bookmarkEnd w:id="46"/>
    </w:p>
    <w:p w:rsidR="00952A2F" w:rsidP="00CA723B" w:rsidRDefault="00952A2F" w14:paraId="20AA0BB9" w14:textId="77777777">
      <w:pPr>
        <w:spacing w:line="360" w:lineRule="auto"/>
        <w:rPr>
          <w:rFonts w:ascii="Arial" w:hAnsi="Arial" w:cs="Arial"/>
          <w:lang w:val="es-ES_tradnl" w:eastAsia="es-ES_tradnl"/>
        </w:rPr>
      </w:pPr>
    </w:p>
    <w:p w:rsidRPr="002A585B" w:rsidR="000750C3" w:rsidP="000750C3" w:rsidRDefault="000750C3" w14:paraId="11B45E93" w14:textId="77777777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el desarrollo de la asignatura se llevarán a cabo las siguientes acciones formativas:</w:t>
      </w:r>
    </w:p>
    <w:p w:rsidRPr="002A585B" w:rsidR="000750C3" w:rsidP="000750C3" w:rsidRDefault="000750C3" w14:paraId="4F9CF3C2" w14:textId="77777777">
      <w:pPr>
        <w:pStyle w:val="Standard"/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534048D2" w14:textId="77777777">
      <w:pPr>
        <w:pStyle w:val="Standard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Actividades presenciales</w:t>
      </w:r>
    </w:p>
    <w:p w:rsidRPr="002A585B" w:rsidR="000750C3" w:rsidP="000750C3" w:rsidRDefault="000750C3" w14:paraId="643676FB" w14:textId="77777777">
      <w:pPr>
        <w:pStyle w:val="Standard"/>
        <w:spacing w:line="360" w:lineRule="auto"/>
        <w:ind w:left="720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A1. Clases Teóricas</w:t>
      </w:r>
    </w:p>
    <w:p w:rsidRPr="002A585B" w:rsidR="000750C3" w:rsidP="000750C3" w:rsidRDefault="000750C3" w14:paraId="187F5B18" w14:textId="77777777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En estas clases se llevará a cabo la exposición de los principales contenidos generales de la asignatura. Para este fin se utilizará la </w:t>
      </w:r>
      <w:r w:rsidRPr="002A585B">
        <w:rPr>
          <w:rFonts w:ascii="Arial" w:hAnsi="Arial" w:cs="Arial"/>
          <w:i/>
        </w:rPr>
        <w:t xml:space="preserve">Lección Magistral Participativa </w:t>
      </w:r>
      <w:r w:rsidRPr="002A585B">
        <w:rPr>
          <w:rFonts w:ascii="Arial" w:hAnsi="Arial" w:cs="Arial"/>
        </w:rPr>
        <w:t>promoviendo el conocimiento por comprensión, creando la necesidad de seguir aprendiendo y un ambiente de trabajo personal y participativo. Básicamente las clases estarán, en la medida de lo posible, divididas en una parte expositiva y otra participativa, siendo conveniente que el/la alumno/a haya consultado previamente un texto sobre la materia.</w:t>
      </w:r>
    </w:p>
    <w:p w:rsidRPr="002A585B" w:rsidR="000750C3" w:rsidP="000750C3" w:rsidRDefault="000750C3" w14:paraId="68D66E60" w14:textId="77777777">
      <w:pPr>
        <w:spacing w:line="360" w:lineRule="auto"/>
        <w:ind w:firstLine="708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A2. Seminarios</w:t>
      </w:r>
    </w:p>
    <w:p w:rsidRPr="002A585B" w:rsidR="000750C3" w:rsidP="000750C3" w:rsidRDefault="000750C3" w14:paraId="05553DBB" w14:textId="77777777">
      <w:pPr>
        <w:spacing w:line="360" w:lineRule="auto"/>
        <w:rPr>
          <w:rFonts w:ascii="Arial" w:hAnsi="Arial" w:cs="Arial"/>
          <w:i/>
          <w:lang w:eastAsia="ar-SA"/>
        </w:rPr>
      </w:pPr>
      <w:r w:rsidRPr="002A585B">
        <w:rPr>
          <w:rFonts w:ascii="Arial" w:hAnsi="Arial" w:cs="Arial"/>
          <w:lang w:eastAsia="ar-SA"/>
        </w:rPr>
        <w:t>Los Seminarios, entendidos como conversaciones conducidas de una manera ordenada por la profesora, buscarán consolidar y profundizar los conocimientos adquiridos por las lecciones magistrales, así como los obtenidos durante su preparación en actividades no presenciales</w:t>
      </w:r>
      <w:r w:rsidRPr="002A585B">
        <w:rPr>
          <w:rFonts w:ascii="Arial" w:hAnsi="Arial" w:cs="Arial"/>
          <w:i/>
          <w:lang w:eastAsia="ar-SA"/>
        </w:rPr>
        <w:t xml:space="preserve">. </w:t>
      </w:r>
    </w:p>
    <w:p w:rsidRPr="002A585B" w:rsidR="000750C3" w:rsidP="000750C3" w:rsidRDefault="000750C3" w14:paraId="322DF524" w14:textId="77777777">
      <w:pPr>
        <w:spacing w:line="360" w:lineRule="auto"/>
        <w:rPr>
          <w:rFonts w:ascii="Arial" w:hAnsi="Arial" w:cs="Arial"/>
          <w:lang w:eastAsia="ar-SA"/>
        </w:rPr>
      </w:pPr>
      <w:r w:rsidRPr="002A585B">
        <w:rPr>
          <w:rFonts w:ascii="Arial" w:hAnsi="Arial" w:cs="Arial"/>
          <w:lang w:eastAsia="ar-SA"/>
        </w:rPr>
        <w:t>Los Seminarios tendrán una orientación eminentemente práctica y estarán intercalados con las clases teóricas. Previamente a la actividad docente, se les entregará a los/las alumnos/as bibliografía adecuada al tema a tratar. Al final de cada uno de los seminarios, los/las alumnos/as deberán establecer unas conclusiones que también servirán para realizar una evaluación individual y colectiva.</w:t>
      </w:r>
    </w:p>
    <w:p w:rsidRPr="002A585B" w:rsidR="000750C3" w:rsidP="000750C3" w:rsidRDefault="000750C3" w14:paraId="2822477D" w14:textId="77777777">
      <w:pPr>
        <w:spacing w:line="360" w:lineRule="auto"/>
        <w:ind w:left="708"/>
        <w:rPr>
          <w:rFonts w:ascii="Arial" w:hAnsi="Arial" w:cs="Arial"/>
          <w:u w:val="single"/>
          <w:lang w:eastAsia="ar-SA"/>
        </w:rPr>
      </w:pPr>
      <w:r w:rsidRPr="002A585B">
        <w:rPr>
          <w:rFonts w:ascii="Arial" w:hAnsi="Arial" w:cs="Arial"/>
          <w:u w:val="single"/>
          <w:lang w:eastAsia="ar-SA"/>
        </w:rPr>
        <w:t>A3. Tutorías</w:t>
      </w:r>
    </w:p>
    <w:p w:rsidRPr="002A585B" w:rsidR="000750C3" w:rsidP="000750C3" w:rsidRDefault="000750C3" w14:paraId="461D3EFB" w14:textId="77777777">
      <w:pPr>
        <w:spacing w:line="360" w:lineRule="auto"/>
        <w:rPr>
          <w:rFonts w:ascii="Arial" w:hAnsi="Arial" w:cs="Arial"/>
          <w:lang w:eastAsia="ar-SA"/>
        </w:rPr>
      </w:pPr>
      <w:r w:rsidRPr="002A585B">
        <w:rPr>
          <w:rFonts w:ascii="Arial" w:hAnsi="Arial" w:cs="Arial"/>
          <w:lang w:eastAsia="ar-SA"/>
        </w:rPr>
        <w:t>En las tutorías se buscará aclarar las dudas de los/las estudiantes en todas aquellas facetas de la asignatura (lecciones magistrales participativas y seminarios). Igualmente se utilizarán las tutorías para orientar al alumno/a en el proceso de autoaprendizaje y adquisición de habilidades relacionadas con la asignatura.</w:t>
      </w:r>
    </w:p>
    <w:p w:rsidRPr="002A585B" w:rsidR="000750C3" w:rsidP="000750C3" w:rsidRDefault="000750C3" w14:paraId="6B060257" w14:textId="77777777">
      <w:pPr>
        <w:spacing w:line="360" w:lineRule="auto"/>
        <w:ind w:left="708"/>
        <w:rPr>
          <w:rFonts w:ascii="Arial" w:hAnsi="Arial" w:cs="Arial"/>
          <w:lang w:eastAsia="ar-SA"/>
        </w:rPr>
      </w:pPr>
    </w:p>
    <w:p w:rsidRPr="002A585B" w:rsidR="000750C3" w:rsidP="000750C3" w:rsidRDefault="000750C3" w14:paraId="6094B7AB" w14:textId="77777777">
      <w:pPr>
        <w:pStyle w:val="Prrafodelista"/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567" w:hanging="567"/>
        <w:contextualSpacing w:val="0"/>
        <w:textAlignment w:val="baseline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Actividades no presenciales</w:t>
      </w:r>
    </w:p>
    <w:p w:rsidRPr="002A585B" w:rsidR="000750C3" w:rsidP="000750C3" w:rsidRDefault="000750C3" w14:paraId="445702E6" w14:textId="77777777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Comprende todas aquellas actividades en las que el/la alumno/a debe trabajar de forma autónoma, especialmente las relacionadas con la información previa a las lecciones magistrales participativas y seminarios.</w:t>
      </w:r>
    </w:p>
    <w:p w:rsidRPr="002A585B" w:rsidR="000750C3" w:rsidP="000750C3" w:rsidRDefault="000750C3" w14:paraId="5916FAFC" w14:textId="77777777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El/la alumno/a deberá prepararse todo el temario de la asignatura buscando, cuando sea conveniente, información adicional para completar los conocimientos y afianzar su formación.</w:t>
      </w:r>
    </w:p>
    <w:p w:rsidRPr="002A585B" w:rsidR="000750C3" w:rsidP="000750C3" w:rsidRDefault="000750C3" w14:paraId="61A76FAF" w14:textId="77777777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Como actividad no presencial se valorará la iniciativa del alumno/a para que, solo/a o en grupo, elabore un breve trabajo sobre algún aspecto relacionado con la Salud Pública.</w:t>
      </w:r>
    </w:p>
    <w:p w:rsidRPr="002A585B" w:rsidR="000750C3" w:rsidP="000750C3" w:rsidRDefault="000750C3" w14:paraId="6F747A1E" w14:textId="575C7AD0">
      <w:pPr>
        <w:jc w:val="left"/>
        <w:rPr>
          <w:rFonts w:ascii="Arial" w:hAnsi="Arial"/>
        </w:rPr>
      </w:pPr>
    </w:p>
    <w:p w:rsidRPr="002A585B" w:rsidR="000750C3" w:rsidP="000750C3" w:rsidRDefault="000750C3" w14:paraId="627DC02A" w14:textId="77777777">
      <w:pPr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159A980E" w14:textId="77777777">
      <w:pPr>
        <w:spacing w:line="360" w:lineRule="auto"/>
        <w:rPr>
          <w:rFonts w:ascii="Arial" w:hAnsi="Arial" w:cs="Arial"/>
        </w:rPr>
      </w:pPr>
    </w:p>
    <w:p w:rsidR="00576E78" w:rsidP="00576E78" w:rsidRDefault="00576E78" w14:paraId="3C4DDD7E" w14:textId="2D15D51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7441496" w:id="4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6"/>
      <w:bookmarkEnd w:id="37"/>
      <w:bookmarkEnd w:id="38"/>
      <w:bookmarkEnd w:id="39"/>
      <w:bookmarkEnd w:id="47"/>
    </w:p>
    <w:p w:rsidR="0001410A" w:rsidP="0001410A" w:rsidRDefault="0001410A" w14:paraId="1C17B512" w14:textId="4637AE15"/>
    <w:p w:rsidR="00406A1D" w:rsidP="0001410A" w:rsidRDefault="00406A1D" w14:paraId="611E2A74" w14:textId="691ECEB9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4853"/>
        <w:gridCol w:w="1421"/>
        <w:gridCol w:w="1409"/>
      </w:tblGrid>
      <w:tr w:rsidRPr="002A585B" w:rsidR="000750C3" w:rsidTr="000750C3" w14:paraId="6B9EB2AE" w14:textId="77777777">
        <w:trPr>
          <w:trHeight w:val="300"/>
          <w:tblHeader/>
        </w:trPr>
        <w:tc>
          <w:tcPr>
            <w:tcW w:w="3439" w:type="pct"/>
            <w:gridSpan w:val="2"/>
            <w:tcBorders>
              <w:top w:val="nil"/>
              <w:left w:val="nil"/>
            </w:tcBorders>
            <w:vAlign w:val="center"/>
          </w:tcPr>
          <w:p w:rsidRPr="002A585B" w:rsidR="000750C3" w:rsidP="004D3001" w:rsidRDefault="000750C3" w14:paraId="7B7E7984" w14:textId="77777777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 </w:t>
            </w:r>
          </w:p>
        </w:tc>
        <w:tc>
          <w:tcPr>
            <w:tcW w:w="784" w:type="pct"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3E08AA33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6D763A12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Porcentaje</w:t>
            </w:r>
          </w:p>
        </w:tc>
      </w:tr>
      <w:tr w:rsidRPr="002A585B" w:rsidR="000750C3" w:rsidTr="000750C3" w14:paraId="7740A363" w14:textId="77777777">
        <w:trPr>
          <w:trHeight w:val="512"/>
        </w:trPr>
        <w:tc>
          <w:tcPr>
            <w:tcW w:w="762" w:type="pct"/>
            <w:vMerge w:val="restart"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4239BE03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677" w:type="pct"/>
            <w:noWrap/>
            <w:vAlign w:val="center"/>
          </w:tcPr>
          <w:p w:rsidRPr="002A585B" w:rsidR="000750C3" w:rsidP="004D3001" w:rsidRDefault="000750C3" w14:paraId="3C3B5C38" w14:textId="77777777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Clases teóricas</w:t>
            </w:r>
          </w:p>
        </w:tc>
        <w:tc>
          <w:tcPr>
            <w:tcW w:w="784" w:type="pct"/>
            <w:vAlign w:val="center"/>
          </w:tcPr>
          <w:p w:rsidRPr="002A585B" w:rsidR="000750C3" w:rsidP="004D3001" w:rsidRDefault="000750C3" w14:paraId="4C4DB61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20</w:t>
            </w:r>
          </w:p>
        </w:tc>
        <w:tc>
          <w:tcPr>
            <w:tcW w:w="777" w:type="pct"/>
            <w:vMerge w:val="restart"/>
            <w:vAlign w:val="center"/>
          </w:tcPr>
          <w:p w:rsidRPr="002A585B" w:rsidR="000750C3" w:rsidP="004D3001" w:rsidRDefault="000750C3" w14:paraId="5C4FAA2F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40%</w:t>
            </w:r>
          </w:p>
        </w:tc>
      </w:tr>
      <w:tr w:rsidRPr="002A585B" w:rsidR="000750C3" w:rsidTr="000750C3" w14:paraId="545C5B3D" w14:textId="77777777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05C916C3" w14:textId="7777777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:rsidRPr="002A585B" w:rsidR="000750C3" w:rsidP="004D3001" w:rsidRDefault="000750C3" w14:paraId="0E7AEBD1" w14:textId="77777777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Seminarios</w:t>
            </w:r>
          </w:p>
        </w:tc>
        <w:tc>
          <w:tcPr>
            <w:tcW w:w="784" w:type="pct"/>
            <w:vAlign w:val="center"/>
          </w:tcPr>
          <w:p w:rsidRPr="002A585B" w:rsidR="000750C3" w:rsidP="004D3001" w:rsidRDefault="000750C3" w14:paraId="1CB5748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</w:t>
            </w:r>
          </w:p>
        </w:tc>
        <w:tc>
          <w:tcPr>
            <w:tcW w:w="777" w:type="pct"/>
            <w:vMerge/>
            <w:vAlign w:val="center"/>
          </w:tcPr>
          <w:p w:rsidRPr="002A585B" w:rsidR="000750C3" w:rsidP="004D3001" w:rsidRDefault="000750C3" w14:paraId="78439948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2A585B" w:rsidR="000750C3" w:rsidTr="000750C3" w14:paraId="4804411A" w14:textId="77777777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76250534" w14:textId="7777777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:rsidRPr="002A585B" w:rsidR="000750C3" w:rsidP="004D3001" w:rsidRDefault="000750C3" w14:paraId="05459820" w14:textId="77777777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Tutorías programadas</w:t>
            </w:r>
          </w:p>
        </w:tc>
        <w:tc>
          <w:tcPr>
            <w:tcW w:w="784" w:type="pct"/>
            <w:vAlign w:val="center"/>
          </w:tcPr>
          <w:p w:rsidRPr="002A585B" w:rsidR="000750C3" w:rsidP="004D3001" w:rsidRDefault="000750C3" w14:paraId="59E9BD65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</w:t>
            </w:r>
          </w:p>
        </w:tc>
        <w:tc>
          <w:tcPr>
            <w:tcW w:w="777" w:type="pct"/>
            <w:vMerge/>
            <w:vAlign w:val="center"/>
          </w:tcPr>
          <w:p w:rsidRPr="002A585B" w:rsidR="000750C3" w:rsidP="004D3001" w:rsidRDefault="000750C3" w14:paraId="7713A740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2A585B" w:rsidR="000750C3" w:rsidTr="000750C3" w14:paraId="3862CD99" w14:textId="77777777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66427037" w14:textId="7777777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:rsidRPr="002A585B" w:rsidR="000750C3" w:rsidP="004D3001" w:rsidRDefault="000750C3" w14:paraId="1DD7CBCB" w14:textId="77777777">
            <w:pPr>
              <w:tabs>
                <w:tab w:val="left" w:pos="2190"/>
              </w:tabs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84" w:type="pct"/>
            <w:vAlign w:val="center"/>
          </w:tcPr>
          <w:p w:rsidRPr="002A585B" w:rsidR="000750C3" w:rsidP="004D3001" w:rsidRDefault="000750C3" w14:paraId="7AB1EE1A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777" w:type="pct"/>
            <w:vMerge/>
            <w:vAlign w:val="center"/>
          </w:tcPr>
          <w:p w:rsidRPr="002A585B" w:rsidR="000750C3" w:rsidP="004D3001" w:rsidRDefault="000750C3" w14:paraId="170866F7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2A585B" w:rsidR="000750C3" w:rsidTr="000750C3" w14:paraId="4562B898" w14:textId="77777777">
        <w:trPr>
          <w:trHeight w:val="144"/>
        </w:trPr>
        <w:tc>
          <w:tcPr>
            <w:tcW w:w="762" w:type="pct"/>
            <w:vMerge w:val="restart"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41764571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677" w:type="pct"/>
            <w:noWrap/>
            <w:vAlign w:val="center"/>
          </w:tcPr>
          <w:p w:rsidRPr="002A585B" w:rsidR="000750C3" w:rsidP="004D3001" w:rsidRDefault="000750C3" w14:paraId="7152D83D" w14:textId="77777777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Estudio individual</w:t>
            </w:r>
          </w:p>
        </w:tc>
        <w:tc>
          <w:tcPr>
            <w:tcW w:w="784" w:type="pct"/>
            <w:vAlign w:val="center"/>
          </w:tcPr>
          <w:p w:rsidRPr="002A585B" w:rsidR="000750C3" w:rsidP="004D3001" w:rsidRDefault="000750C3" w14:paraId="123E945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20</w:t>
            </w:r>
          </w:p>
        </w:tc>
        <w:tc>
          <w:tcPr>
            <w:tcW w:w="777" w:type="pct"/>
            <w:vMerge w:val="restart"/>
            <w:vAlign w:val="center"/>
          </w:tcPr>
          <w:p w:rsidRPr="002A585B" w:rsidR="000750C3" w:rsidP="004D3001" w:rsidRDefault="000750C3" w14:paraId="05CDDB4C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60%</w:t>
            </w:r>
          </w:p>
        </w:tc>
      </w:tr>
      <w:tr w:rsidRPr="002A585B" w:rsidR="000750C3" w:rsidTr="000750C3" w14:paraId="5F466D43" w14:textId="77777777">
        <w:trPr>
          <w:trHeight w:val="6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77506BB8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77" w:type="pct"/>
            <w:noWrap/>
            <w:vAlign w:val="center"/>
          </w:tcPr>
          <w:p w:rsidRPr="002A585B" w:rsidR="000750C3" w:rsidP="004D3001" w:rsidRDefault="000750C3" w14:paraId="63415D24" w14:textId="77777777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Actividades prácticas </w:t>
            </w:r>
          </w:p>
        </w:tc>
        <w:tc>
          <w:tcPr>
            <w:tcW w:w="784" w:type="pct"/>
            <w:vAlign w:val="center"/>
          </w:tcPr>
          <w:p w:rsidRPr="002A585B" w:rsidR="000750C3" w:rsidP="004D3001" w:rsidRDefault="000750C3" w14:paraId="5D9F0C1D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12</w:t>
            </w:r>
          </w:p>
        </w:tc>
        <w:tc>
          <w:tcPr>
            <w:tcW w:w="777" w:type="pct"/>
            <w:vMerge/>
            <w:vAlign w:val="center"/>
          </w:tcPr>
          <w:p w:rsidRPr="002A585B" w:rsidR="000750C3" w:rsidP="004D3001" w:rsidRDefault="000750C3" w14:paraId="39A08CCD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2A585B" w:rsidR="000750C3" w:rsidTr="000750C3" w14:paraId="1F60EC1F" w14:textId="77777777">
        <w:trPr>
          <w:trHeight w:val="262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2BDA868C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77" w:type="pct"/>
            <w:noWrap/>
            <w:vAlign w:val="center"/>
          </w:tcPr>
          <w:p w:rsidRPr="002A585B" w:rsidR="000750C3" w:rsidP="004D3001" w:rsidRDefault="000750C3" w14:paraId="79686F37" w14:textId="77777777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84" w:type="pct"/>
            <w:vAlign w:val="center"/>
          </w:tcPr>
          <w:p w:rsidRPr="002A585B" w:rsidR="000750C3" w:rsidP="004D3001" w:rsidRDefault="000750C3" w14:paraId="367F805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13</w:t>
            </w:r>
          </w:p>
        </w:tc>
        <w:tc>
          <w:tcPr>
            <w:tcW w:w="777" w:type="pct"/>
            <w:vMerge/>
            <w:tcBorders>
              <w:bottom w:val="single" w:color="auto" w:sz="4" w:space="0"/>
            </w:tcBorders>
            <w:vAlign w:val="center"/>
          </w:tcPr>
          <w:p w:rsidRPr="002A585B" w:rsidR="000750C3" w:rsidP="004D3001" w:rsidRDefault="000750C3" w14:paraId="546AC6FE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2A585B" w:rsidR="000750C3" w:rsidTr="000750C3" w14:paraId="693908E5" w14:textId="77777777">
        <w:trPr>
          <w:trHeight w:val="300"/>
        </w:trPr>
        <w:tc>
          <w:tcPr>
            <w:tcW w:w="3439" w:type="pct"/>
            <w:gridSpan w:val="2"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644F1FAD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A585B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84" w:type="pct"/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4A7F1573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A585B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7" w:type="pct"/>
            <w:tcBorders>
              <w:bottom w:val="nil"/>
              <w:right w:val="nil"/>
            </w:tcBorders>
            <w:vAlign w:val="center"/>
          </w:tcPr>
          <w:p w:rsidRPr="002A585B" w:rsidR="000750C3" w:rsidP="004D3001" w:rsidRDefault="000750C3" w14:paraId="0866C24F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750C3" w:rsidP="0001410A" w:rsidRDefault="000750C3" w14:paraId="5DED8119" w14:textId="77777777"/>
    <w:p w:rsidR="00406A1D" w:rsidP="0001410A" w:rsidRDefault="00406A1D" w14:paraId="4E1F522A" w14:textId="77777777"/>
    <w:p w:rsidR="00CA723B" w:rsidP="0001410A" w:rsidRDefault="00CA723B" w14:paraId="5D9C25C3" w14:textId="4A6183D4"/>
    <w:p w:rsidR="00576E78" w:rsidP="00576E78" w:rsidRDefault="00576E78" w14:paraId="1236F2EF" w14:textId="03B6827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41" w:id="48"/>
      <w:bookmarkStart w:name="_Toc162956425" w:id="49"/>
      <w:bookmarkStart w:name="_Toc162960247" w:id="50"/>
      <w:bookmarkStart w:name="_Toc163500004" w:id="51"/>
      <w:bookmarkStart w:name="_Toc167441497" w:id="5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8"/>
      <w:bookmarkEnd w:id="49"/>
      <w:bookmarkEnd w:id="50"/>
      <w:bookmarkEnd w:id="51"/>
      <w:bookmarkEnd w:id="52"/>
    </w:p>
    <w:p w:rsidR="0001410A" w:rsidP="0001410A" w:rsidRDefault="0001410A" w14:paraId="7F572DDC" w14:textId="03E00522"/>
    <w:p w:rsidR="00D63E82" w:rsidP="00D63E82" w:rsidRDefault="00D63E82" w14:paraId="31F2A5E3" w14:textId="686A4229">
      <w:pPr>
        <w:rPr>
          <w:lang w:eastAsia="es-ES_tradnl"/>
        </w:rPr>
      </w:pPr>
    </w:p>
    <w:p w:rsidRPr="002A585B" w:rsidR="000750C3" w:rsidP="000750C3" w:rsidRDefault="000750C3" w14:paraId="29A80AA2" w14:textId="77777777">
      <w:pPr>
        <w:spacing w:line="360" w:lineRule="auto"/>
        <w:rPr>
          <w:rFonts w:ascii="Arial" w:hAnsi="Arial" w:cs="Arial"/>
          <w:i/>
        </w:rPr>
      </w:pPr>
      <w:bookmarkStart w:name="_Toc162953742" w:id="53"/>
      <w:bookmarkStart w:name="_Toc162956426" w:id="54"/>
      <w:bookmarkStart w:name="_Toc162960248" w:id="55"/>
      <w:bookmarkStart w:name="_Toc163500005" w:id="56"/>
      <w:r w:rsidRPr="002A585B">
        <w:rPr>
          <w:rFonts w:ascii="Arial" w:hAnsi="Arial" w:cs="Arial"/>
          <w:i/>
        </w:rPr>
        <w:t>A. Consideraciones generales.</w:t>
      </w:r>
    </w:p>
    <w:p w:rsidRPr="002A585B" w:rsidR="000750C3" w:rsidP="000750C3" w:rsidRDefault="000750C3" w14:paraId="2EACA71E" w14:textId="77777777">
      <w:pPr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La evaluación es una tarea imprescindible para garantizar que se han asimilado los conocimientos necesarios, para corregir eventuales carencias y desviaciones durante el proceso y, también, como un elemento incentivador del aprendizaje. La consecución de los objetivos se valorará mediante Evaluación continuada y un examen final.</w:t>
      </w:r>
    </w:p>
    <w:p w:rsidRPr="002A585B" w:rsidR="000750C3" w:rsidP="000750C3" w:rsidRDefault="000750C3" w14:paraId="30940191" w14:textId="77777777">
      <w:pPr>
        <w:pStyle w:val="Standard"/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390CDF15" w14:textId="77777777">
      <w:pPr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2.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Los componentes de la evaluación son:</w:t>
      </w:r>
    </w:p>
    <w:p w:rsidRPr="002A585B" w:rsidR="000750C3" w:rsidP="000750C3" w:rsidRDefault="000750C3" w14:paraId="3DD70671" w14:textId="77777777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>a)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Evaluación continua: 30% de la calificación final.</w:t>
      </w:r>
    </w:p>
    <w:p w:rsidRPr="002A585B" w:rsidR="000750C3" w:rsidP="000750C3" w:rsidRDefault="000750C3" w14:paraId="7D1EE068" w14:textId="77777777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>b)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Examen final: 70% de la calificación final.</w:t>
      </w:r>
    </w:p>
    <w:p w:rsidRPr="002A585B" w:rsidR="000750C3" w:rsidP="000750C3" w:rsidRDefault="000750C3" w14:paraId="2494014D" w14:textId="77777777">
      <w:pPr>
        <w:pStyle w:val="Standard"/>
        <w:tabs>
          <w:tab w:val="left" w:pos="993"/>
        </w:tabs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5D02A2D7" w14:textId="77777777">
      <w:pPr>
        <w:pStyle w:val="Standard"/>
        <w:tabs>
          <w:tab w:val="left" w:pos="993"/>
        </w:tabs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calculará la media ponderada de los diferentes aspectos evaluables de la evaluación continua y la nota final será la media ponderada de la evaluación continua y examen final.</w:t>
      </w:r>
    </w:p>
    <w:p w:rsidRPr="002A585B" w:rsidR="000750C3" w:rsidP="000750C3" w:rsidRDefault="000750C3" w14:paraId="02820BED" w14:textId="77777777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que se realice la media ponderada de las dos partes antes mencionadas, el alumno deberá obtener:</w:t>
      </w:r>
    </w:p>
    <w:p w:rsidRPr="002A585B" w:rsidR="000750C3" w:rsidP="000750C3" w:rsidRDefault="000750C3" w14:paraId="52102E8E" w14:textId="77777777">
      <w:pPr>
        <w:spacing w:line="360" w:lineRule="auto"/>
        <w:ind w:left="567"/>
        <w:rPr>
          <w:rFonts w:ascii="Arial" w:hAnsi="Arial" w:cs="Arial"/>
          <w:kern w:val="1"/>
          <w:lang w:eastAsia="ar-SA"/>
        </w:rPr>
      </w:pPr>
      <w:r w:rsidRPr="002A585B">
        <w:rPr>
          <w:rFonts w:ascii="Arial" w:hAnsi="Arial" w:cs="Arial"/>
          <w:kern w:val="1"/>
          <w:lang w:eastAsia="ar-SA"/>
        </w:rPr>
        <w:t>a) En la Convocatoria Ordinaria: alcanzar una calificación mínima de 5 puntos en cada una de las dos partes antes mencionadas (evaluación continua y examen final). En la evaluación continua será preciso que el/la alumno/a obtenga una nota distinta de 0 puntos en cada uno de los distintos elementos que la integran.</w:t>
      </w:r>
    </w:p>
    <w:p w:rsidRPr="002A585B" w:rsidR="000750C3" w:rsidP="000750C3" w:rsidRDefault="000750C3" w14:paraId="3C18C1FF" w14:textId="77777777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b) En la Convocatoria Extraordinaria: alcanzar una calificación mínima de 5 puntos en el examen, manteniéndose como nota de evaluación continua la obtenida durante el curso. En caso de obtener una nota inferior a </w:t>
      </w:r>
      <w:r>
        <w:rPr>
          <w:rFonts w:ascii="Arial" w:hAnsi="Arial" w:cs="Arial"/>
        </w:rPr>
        <w:t xml:space="preserve">4 </w:t>
      </w:r>
      <w:r w:rsidRPr="002A585B">
        <w:rPr>
          <w:rFonts w:ascii="Arial" w:hAnsi="Arial" w:cs="Arial"/>
        </w:rPr>
        <w:t xml:space="preserve">en la evaluación continua durante el curso, el/la alumno/a deberá realizar la actividad/trabajo individual que la profesora le indique para superar esta parte, independientemente de la nota obtenida en el examen final y la necesidad o no de presentarse al examen final de la Convocatoria Extraordinaria. </w:t>
      </w:r>
    </w:p>
    <w:p w:rsidRPr="002A585B" w:rsidR="000750C3" w:rsidP="000750C3" w:rsidRDefault="000750C3" w14:paraId="1CD71713" w14:textId="77777777">
      <w:pPr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029CF9AA" w14:textId="77777777">
      <w:pPr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No superarán la asignatura, obteniendo una calificación de 4 puntos, los/las alumnos/as que aun habiendo alcanzado una nota final ponderada de 5 o más puntos, no cumplan alguno de los criterios expuestos. Así mismo, en el caso de estudiantes con una calificación final ponderada entre 3.1 y 4.9 puntos y que, además, no cumplan alguno de los criterios obtendrán una nota final de 3 puntos.</w:t>
      </w:r>
    </w:p>
    <w:p w:rsidRPr="002A585B" w:rsidR="000750C3" w:rsidP="000750C3" w:rsidRDefault="000750C3" w14:paraId="5B22A65A" w14:textId="77777777">
      <w:pPr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Por su parte, los/las estudiantes que no hayan realizado NINGUNA actividad de evaluación serán calificados como “No Evaluados”.</w:t>
      </w:r>
    </w:p>
    <w:p w:rsidRPr="002A585B" w:rsidR="000750C3" w:rsidP="000750C3" w:rsidRDefault="000750C3" w14:paraId="5B54C25B" w14:textId="77777777">
      <w:pPr>
        <w:pStyle w:val="Standard"/>
        <w:tabs>
          <w:tab w:val="left" w:pos="993"/>
        </w:tabs>
        <w:spacing w:line="360" w:lineRule="auto"/>
        <w:rPr>
          <w:rFonts w:ascii="Arial" w:hAnsi="Arial" w:cs="Arial"/>
        </w:rPr>
      </w:pPr>
    </w:p>
    <w:p w:rsidRPr="002A585B" w:rsidR="000750C3" w:rsidP="000750C3" w:rsidRDefault="000750C3" w14:paraId="5DB110F9" w14:textId="77777777">
      <w:pPr>
        <w:spacing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B. Descripción de los elementos que integran el proceso de evaluación.</w:t>
      </w:r>
    </w:p>
    <w:p w:rsidRPr="002A585B" w:rsidR="000750C3" w:rsidP="000750C3" w:rsidRDefault="000750C3" w14:paraId="6CE4FA38" w14:textId="77777777">
      <w:pPr>
        <w:spacing w:line="360" w:lineRule="auto"/>
        <w:ind w:firstLine="708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B1. Evaluación continua.</w:t>
      </w:r>
    </w:p>
    <w:p w:rsidRPr="002A585B" w:rsidR="000750C3" w:rsidP="000750C3" w:rsidRDefault="000750C3" w14:paraId="2760276A" w14:textId="77777777">
      <w:pPr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realizará a lo largo de todo el curso y se tendrá en cuenta:</w:t>
      </w:r>
    </w:p>
    <w:p w:rsidRPr="002A585B" w:rsidR="000750C3" w:rsidP="000750C3" w:rsidRDefault="000750C3" w14:paraId="2ED4C4BB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 xml:space="preserve">La asistencia y participación activa en los Seminarios (20%). </w:t>
      </w:r>
    </w:p>
    <w:p w:rsidRPr="002A585B" w:rsidR="000750C3" w:rsidP="000750C3" w:rsidRDefault="000750C3" w14:paraId="338C0EC1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La nota media de los ejercicios realizados en los seminarios (50%).</w:t>
      </w:r>
    </w:p>
    <w:p w:rsidRPr="002A585B" w:rsidR="000750C3" w:rsidP="000750C3" w:rsidRDefault="000750C3" w14:paraId="1F1ECD45" w14:textId="77777777">
      <w:pPr>
        <w:pStyle w:val="Standard"/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La presentación de un trabajo sobre alguno de los temas que se sugerirá a los/las alumnos/as (30%).</w:t>
      </w:r>
    </w:p>
    <w:p w:rsidRPr="002A585B" w:rsidR="000750C3" w:rsidP="000750C3" w:rsidRDefault="000750C3" w14:paraId="7BB58AA8" w14:textId="77777777">
      <w:pPr>
        <w:jc w:val="left"/>
        <w:rPr>
          <w:rFonts w:ascii="Arial" w:hAnsi="Arial" w:cs="Arial"/>
          <w:i/>
          <w:kern w:val="1"/>
          <w:lang w:eastAsia="ar-SA"/>
        </w:rPr>
      </w:pPr>
    </w:p>
    <w:p w:rsidRPr="002A585B" w:rsidR="000750C3" w:rsidP="000750C3" w:rsidRDefault="000750C3" w14:paraId="7E9550E1" w14:textId="77777777">
      <w:pPr>
        <w:pStyle w:val="Standard"/>
        <w:spacing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Criterios de evaluación:</w:t>
      </w:r>
    </w:p>
    <w:p w:rsidRPr="002A585B" w:rsidR="000750C3" w:rsidP="000750C3" w:rsidRDefault="000750C3" w14:paraId="414CBFB3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Asistencia a actividades presenciales. Debe asistir, al menos, al 80% de las actividades programadas. En caso contrario y de no mediar causa justificada, a criterio de la profesora, obtendrá una calificación de 0 puntos en la nota de evaluación continua.</w:t>
      </w:r>
    </w:p>
    <w:p w:rsidRPr="002A585B" w:rsidR="000750C3" w:rsidP="000750C3" w:rsidRDefault="000750C3" w14:paraId="38630886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Participación e interés.</w:t>
      </w:r>
    </w:p>
    <w:p w:rsidRPr="002A585B" w:rsidR="000750C3" w:rsidP="000750C3" w:rsidRDefault="000750C3" w14:paraId="4A4AD5FE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Razonamiento crítico.</w:t>
      </w:r>
    </w:p>
    <w:p w:rsidRPr="002A585B" w:rsidR="000750C3" w:rsidP="000750C3" w:rsidRDefault="000750C3" w14:paraId="34005EE5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Comunicación oral.</w:t>
      </w:r>
    </w:p>
    <w:p w:rsidRPr="002A585B" w:rsidR="000750C3" w:rsidP="000750C3" w:rsidRDefault="000750C3" w14:paraId="0D454712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Búsqueda información.</w:t>
      </w:r>
    </w:p>
    <w:p w:rsidRPr="002A585B" w:rsidR="000750C3" w:rsidP="000750C3" w:rsidRDefault="000750C3" w14:paraId="35C422C8" w14:textId="77777777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</w:r>
      <w:r w:rsidRPr="002A585B">
        <w:rPr>
          <w:rFonts w:ascii="Arial" w:hAnsi="Arial" w:cs="Arial"/>
        </w:rPr>
        <w:t>Comunicación escrita y formato de la presentación de los trabajos.</w:t>
      </w:r>
    </w:p>
    <w:p w:rsidRPr="002A585B" w:rsidR="000750C3" w:rsidP="000750C3" w:rsidRDefault="000750C3" w14:paraId="407710B2" w14:textId="77777777">
      <w:pPr>
        <w:pStyle w:val="Standard"/>
        <w:spacing w:line="360" w:lineRule="auto"/>
        <w:ind w:firstLine="708"/>
        <w:rPr>
          <w:rFonts w:ascii="Arial" w:hAnsi="Arial" w:cs="Arial"/>
          <w:i/>
        </w:rPr>
      </w:pPr>
    </w:p>
    <w:p w:rsidRPr="002A585B" w:rsidR="000750C3" w:rsidP="000750C3" w:rsidRDefault="000750C3" w14:paraId="32C865CA" w14:textId="77777777">
      <w:pPr>
        <w:pStyle w:val="Standard"/>
        <w:spacing w:line="360" w:lineRule="auto"/>
        <w:ind w:firstLine="708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B2. Examen Final</w:t>
      </w:r>
    </w:p>
    <w:p w:rsidRPr="002A585B" w:rsidR="000750C3" w:rsidP="000750C3" w:rsidRDefault="000750C3" w14:paraId="4CF5CA27" w14:textId="77777777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realizará un examen final escrito tanto para la convocatoria Ordinaria como la Extraordinaria para aquellos/as alumnos/as que no superen la primera.</w:t>
      </w:r>
    </w:p>
    <w:p w:rsidRPr="002A585B" w:rsidR="000750C3" w:rsidP="000750C3" w:rsidRDefault="000750C3" w14:paraId="0C5916DC" w14:textId="77777777">
      <w:pPr>
        <w:jc w:val="left"/>
        <w:rPr>
          <w:rFonts w:ascii="Arial" w:hAnsi="Arial" w:cs="Arial"/>
          <w:i/>
          <w:kern w:val="1"/>
          <w:lang w:eastAsia="ar-SA"/>
        </w:rPr>
      </w:pPr>
    </w:p>
    <w:p w:rsidRPr="002A585B" w:rsidR="000750C3" w:rsidP="000750C3" w:rsidRDefault="000750C3" w14:paraId="50CE9D7C" w14:textId="77777777">
      <w:pPr>
        <w:pStyle w:val="Standard"/>
        <w:spacing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Criterios de evaluación.</w:t>
      </w:r>
    </w:p>
    <w:p w:rsidR="000750C3" w:rsidP="000750C3" w:rsidRDefault="000750C3" w14:paraId="217C744B" w14:textId="75E476C4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El examen será un test de elección múltiple con 4 respuestas posibles en cada pregunta. Se utilizará puntuaciones negativas para las respuestas erróneas, calculándose la nota final del examen mediante la aplicación de la siguiente fórmula:</w:t>
      </w:r>
    </w:p>
    <w:p w:rsidRPr="002A585B" w:rsidR="000750C3" w:rsidP="000750C3" w:rsidRDefault="000750C3" w14:paraId="58AD3DC7" w14:textId="77777777">
      <w:pPr>
        <w:pStyle w:val="Standard"/>
        <w:spacing w:line="360" w:lineRule="auto"/>
        <w:rPr>
          <w:rFonts w:ascii="Arial" w:hAnsi="Arial" w:cs="Arial"/>
        </w:rPr>
      </w:pPr>
    </w:p>
    <w:p w:rsidRPr="000750C3" w:rsidR="000750C3" w:rsidP="000750C3" w:rsidRDefault="000750C3" w14:paraId="3E861758" w14:textId="77777777">
      <w:pPr>
        <w:ind w:left="-142" w:right="-2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0750C3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[n.º respuestas correctas – (n.º respuestas erróneas/n.º opciones-1)] / (n.º preguntas/10)</w:t>
      </w:r>
    </w:p>
    <w:p w:rsidRPr="002A585B" w:rsidR="000750C3" w:rsidP="000750C3" w:rsidRDefault="000750C3" w14:paraId="393A6A5A" w14:textId="77777777">
      <w:pPr>
        <w:ind w:left="360"/>
        <w:jc w:val="left"/>
        <w:rPr>
          <w:rFonts w:ascii="Arial" w:hAnsi="Arial" w:cs="Arial"/>
          <w:kern w:val="1"/>
          <w:sz w:val="20"/>
          <w:szCs w:val="20"/>
          <w:lang w:eastAsia="ar-SA"/>
        </w:rPr>
      </w:pPr>
    </w:p>
    <w:p w:rsidRPr="002A585B" w:rsidR="000750C3" w:rsidP="000750C3" w:rsidRDefault="000750C3" w14:paraId="110EE14E" w14:textId="77777777">
      <w:pPr>
        <w:jc w:val="left"/>
        <w:rPr>
          <w:rFonts w:ascii="Arial" w:hAnsi="Arial" w:cs="Arial"/>
          <w:b/>
          <w:kern w:val="1"/>
          <w:lang w:eastAsia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16"/>
        <w:gridCol w:w="2152"/>
        <w:gridCol w:w="2664"/>
      </w:tblGrid>
      <w:tr w:rsidRPr="002A585B" w:rsidR="000750C3" w:rsidTr="000750C3" w14:paraId="51BF1AA6" w14:textId="77777777">
        <w:trPr>
          <w:trHeight w:val="503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5E0B3" w:themeFill="accent6" w:themeFillTint="66"/>
            <w:vAlign w:val="center"/>
            <w:hideMark/>
          </w:tcPr>
          <w:p w:rsidRPr="002A585B" w:rsidR="000750C3" w:rsidP="004D3001" w:rsidRDefault="000750C3" w14:paraId="02E62250" w14:textId="77777777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/>
                <w:bCs/>
                <w:bdr w:val="none" w:color="auto" w:sz="0" w:space="0" w:frame="1"/>
                <w:lang w:val="en-US" w:eastAsia="fr-FR"/>
              </w:rPr>
              <w:t>Calificación final</w:t>
            </w:r>
          </w:p>
        </w:tc>
      </w:tr>
      <w:tr w:rsidRPr="002A585B" w:rsidR="000750C3" w:rsidTr="000750C3" w14:paraId="4D286DE5" w14:textId="77777777">
        <w:trPr>
          <w:trHeight w:val="225"/>
        </w:trPr>
        <w:tc>
          <w:tcPr>
            <w:tcW w:w="233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2A585B" w:rsidR="000750C3" w:rsidP="004D3001" w:rsidRDefault="000750C3" w14:paraId="2B6E2601" w14:textId="77777777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  <w:r w:rsidRPr="002A585B">
              <w:rPr>
                <w:rFonts w:ascii="Arial" w:hAnsi="Arial" w:cs="Arial"/>
                <w:u w:val="single"/>
                <w:bdr w:val="none" w:color="auto" w:sz="0" w:space="0" w:frame="1"/>
                <w:lang w:eastAsia="fr-FR"/>
              </w:rPr>
              <w:t>Evaluación continua</w:t>
            </w:r>
            <w:r w:rsidRPr="002A585B">
              <w:rPr>
                <w:rFonts w:ascii="Arial" w:hAnsi="Arial" w:cs="Arial"/>
                <w:bdr w:val="none" w:color="auto" w:sz="0" w:space="0" w:frame="1"/>
                <w:lang w:eastAsia="fr-FR"/>
              </w:rPr>
              <w:t>: 30% </w:t>
            </w:r>
          </w:p>
          <w:p w:rsidRPr="002A585B" w:rsidR="000750C3" w:rsidP="004D3001" w:rsidRDefault="000750C3" w14:paraId="3BB4BAB9" w14:textId="77777777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  <w:r w:rsidRPr="002A585B">
              <w:rPr>
                <w:rFonts w:ascii="Arial" w:hAnsi="Arial" w:cs="Arial"/>
                <w:bdr w:val="none" w:color="auto" w:sz="0" w:space="0" w:frame="1"/>
                <w:lang w:eastAsia="fr-FR"/>
              </w:rPr>
              <w:t>(&lt;5 no supera en Conv. Ordin.) </w:t>
            </w:r>
          </w:p>
        </w:tc>
        <w:tc>
          <w:tcPr>
            <w:tcW w:w="2661" w:type="pct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2A585B" w:rsidR="000750C3" w:rsidP="004D3001" w:rsidRDefault="000750C3" w14:paraId="1F6C1431" w14:textId="77777777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u w:val="single"/>
                <w:bdr w:val="none" w:color="auto" w:sz="0" w:space="0" w:frame="1"/>
                <w:lang w:val="en-US" w:eastAsia="fr-FR"/>
              </w:rPr>
              <w:t>Examen final</w:t>
            </w:r>
            <w:r w:rsidRPr="002A585B">
              <w:rPr>
                <w:rFonts w:ascii="Arial" w:hAnsi="Arial" w:cs="Arial"/>
                <w:bdr w:val="none" w:color="auto" w:sz="0" w:space="0" w:frame="1"/>
                <w:lang w:val="en-US" w:eastAsia="fr-FR"/>
              </w:rPr>
              <w:t>: 70%</w:t>
            </w:r>
            <w:r w:rsidRPr="002A585B">
              <w:rPr>
                <w:rFonts w:ascii="Arial" w:hAnsi="Arial" w:cs="Arial"/>
                <w:bdr w:val="none" w:color="auto" w:sz="0" w:space="0" w:frame="1"/>
                <w:lang w:val="fr-FR" w:eastAsia="fr-FR"/>
              </w:rPr>
              <w:t> </w:t>
            </w:r>
          </w:p>
          <w:p w:rsidRPr="002A585B" w:rsidR="000750C3" w:rsidP="004D3001" w:rsidRDefault="000750C3" w14:paraId="104F4C22" w14:textId="77777777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color="auto" w:sz="0" w:space="0" w:frame="1"/>
                <w:lang w:val="en-US" w:eastAsia="fr-FR"/>
              </w:rPr>
              <w:t>(&lt; 5 no supera)</w:t>
            </w:r>
            <w:r w:rsidRPr="002A585B">
              <w:rPr>
                <w:rFonts w:ascii="Arial" w:hAnsi="Arial" w:cs="Arial"/>
                <w:bdr w:val="none" w:color="auto" w:sz="0" w:space="0" w:frame="1"/>
                <w:lang w:val="fr-FR" w:eastAsia="fr-FR"/>
              </w:rPr>
              <w:t> </w:t>
            </w:r>
          </w:p>
        </w:tc>
      </w:tr>
      <w:tr w:rsidRPr="002A585B" w:rsidR="000750C3" w:rsidTr="000750C3" w14:paraId="3D7B83AA" w14:textId="77777777">
        <w:trPr>
          <w:trHeight w:val="540"/>
        </w:trPr>
        <w:tc>
          <w:tcPr>
            <w:tcW w:w="11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2A585B" w:rsidR="000750C3" w:rsidP="004D3001" w:rsidRDefault="000750C3" w14:paraId="230CD737" w14:textId="77777777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color="auto" w:sz="0" w:space="0" w:frame="1"/>
                <w:lang w:val="en-US" w:eastAsia="fr-FR"/>
              </w:rPr>
              <w:t>Seminarios: 50%</w:t>
            </w:r>
            <w:r w:rsidRPr="002A585B">
              <w:rPr>
                <w:rFonts w:ascii="Arial" w:hAnsi="Arial" w:cs="Arial"/>
                <w:bdr w:val="none" w:color="auto" w:sz="0" w:space="0" w:frame="1"/>
                <w:lang w:val="fr-FR" w:eastAsia="fr-FR"/>
              </w:rPr>
              <w:t> </w:t>
            </w:r>
          </w:p>
        </w:tc>
        <w:tc>
          <w:tcPr>
            <w:tcW w:w="116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2A585B" w:rsidR="000750C3" w:rsidP="004D3001" w:rsidRDefault="000750C3" w14:paraId="3EA91779" w14:textId="77777777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color="auto" w:sz="0" w:space="0" w:frame="1"/>
                <w:lang w:val="en-US" w:eastAsia="fr-FR"/>
              </w:rPr>
              <w:t>Trabajo: 30%</w:t>
            </w:r>
            <w:r w:rsidRPr="002A585B">
              <w:rPr>
                <w:rFonts w:ascii="Arial" w:hAnsi="Arial" w:cs="Arial"/>
                <w:bdr w:val="none" w:color="auto" w:sz="0" w:space="0" w:frame="1"/>
                <w:lang w:val="fr-FR" w:eastAsia="fr-FR"/>
              </w:rPr>
              <w:t> </w:t>
            </w:r>
          </w:p>
        </w:tc>
        <w:tc>
          <w:tcPr>
            <w:tcW w:w="2661" w:type="pct"/>
            <w:gridSpan w:val="2"/>
            <w:vMerge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2A585B" w:rsidR="000750C3" w:rsidP="004D3001" w:rsidRDefault="000750C3" w14:paraId="77F64329" w14:textId="77777777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</w:p>
        </w:tc>
      </w:tr>
      <w:tr w:rsidRPr="002A585B" w:rsidR="000750C3" w:rsidTr="000750C3" w14:paraId="4440D491" w14:textId="77777777">
        <w:trPr>
          <w:trHeight w:val="525"/>
        </w:trPr>
        <w:tc>
          <w:tcPr>
            <w:tcW w:w="233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2A585B" w:rsidR="000750C3" w:rsidP="004D3001" w:rsidRDefault="000750C3" w14:paraId="4676EFB1" w14:textId="77777777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color="auto" w:sz="0" w:space="0" w:frame="1"/>
                <w:lang w:val="en-US" w:eastAsia="fr-FR"/>
              </w:rPr>
              <w:t>Asistencia y participación: 20%.</w:t>
            </w:r>
            <w:r w:rsidRPr="002A585B">
              <w:rPr>
                <w:rFonts w:ascii="Arial" w:hAnsi="Arial" w:cs="Arial"/>
                <w:bdr w:val="none" w:color="auto" w:sz="0" w:space="0" w:frame="1"/>
                <w:lang w:val="fr-FR" w:eastAsia="fr-FR"/>
              </w:rPr>
              <w:t> </w:t>
            </w:r>
          </w:p>
        </w:tc>
        <w:tc>
          <w:tcPr>
            <w:tcW w:w="2661" w:type="pct"/>
            <w:gridSpan w:val="2"/>
            <w:vMerge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2A585B" w:rsidR="000750C3" w:rsidP="004D3001" w:rsidRDefault="000750C3" w14:paraId="5BD63875" w14:textId="77777777">
            <w:pPr>
              <w:jc w:val="left"/>
              <w:rPr>
                <w:rFonts w:ascii="Times New Roman" w:hAnsi="Times New Roman"/>
                <w:lang w:val="fr-FR" w:eastAsia="fr-FR"/>
              </w:rPr>
            </w:pPr>
          </w:p>
        </w:tc>
      </w:tr>
      <w:tr w:rsidRPr="002A585B" w:rsidR="000750C3" w:rsidTr="000750C3" w14:paraId="11C091CE" w14:textId="77777777">
        <w:tc>
          <w:tcPr>
            <w:tcW w:w="1170" w:type="pct"/>
            <w:shd w:val="clear" w:color="auto" w:fill="FFFFFF"/>
            <w:vAlign w:val="center"/>
            <w:hideMark/>
          </w:tcPr>
          <w:p w:rsidRPr="002A585B" w:rsidR="000750C3" w:rsidP="004D3001" w:rsidRDefault="000750C3" w14:paraId="0627A661" w14:textId="77777777">
            <w:pPr>
              <w:jc w:val="left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169" w:type="pct"/>
            <w:shd w:val="clear" w:color="auto" w:fill="FFFFFF"/>
            <w:vAlign w:val="center"/>
            <w:hideMark/>
          </w:tcPr>
          <w:p w:rsidRPr="002A585B" w:rsidR="000750C3" w:rsidP="004D3001" w:rsidRDefault="000750C3" w14:paraId="3A2699B3" w14:textId="77777777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189" w:type="pct"/>
            <w:shd w:val="clear" w:color="auto" w:fill="FFFFFF"/>
            <w:vAlign w:val="center"/>
            <w:hideMark/>
          </w:tcPr>
          <w:p w:rsidRPr="002A585B" w:rsidR="000750C3" w:rsidP="004D3001" w:rsidRDefault="000750C3" w14:paraId="75E34649" w14:textId="77777777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472" w:type="pct"/>
            <w:shd w:val="clear" w:color="auto" w:fill="FFFFFF"/>
            <w:vAlign w:val="center"/>
            <w:hideMark/>
          </w:tcPr>
          <w:p w:rsidRPr="002A585B" w:rsidR="000750C3" w:rsidP="004D3001" w:rsidRDefault="000750C3" w14:paraId="2B0C4BB1" w14:textId="77777777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</w:tr>
    </w:tbl>
    <w:p w:rsidRPr="002A585B" w:rsidR="000750C3" w:rsidP="000750C3" w:rsidRDefault="000750C3" w14:paraId="23A650C6" w14:textId="77777777">
      <w:pPr>
        <w:shd w:val="clear" w:color="auto" w:fill="FFFFFF"/>
        <w:jc w:val="left"/>
        <w:rPr>
          <w:rFonts w:ascii="Calibri" w:hAnsi="Calibri" w:cs="Calibri"/>
          <w:sz w:val="22"/>
          <w:szCs w:val="22"/>
          <w:lang w:val="fr-FR" w:eastAsia="fr-FR"/>
        </w:rPr>
      </w:pPr>
      <w:r w:rsidRPr="002A585B">
        <w:rPr>
          <w:rFonts w:ascii="Calibri" w:hAnsi="Calibri" w:cs="Calibri"/>
          <w:sz w:val="22"/>
          <w:szCs w:val="22"/>
          <w:lang w:val="fr-FR" w:eastAsia="fr-FR"/>
        </w:rPr>
        <w:t> </w:t>
      </w:r>
    </w:p>
    <w:p w:rsidR="00406A1D" w:rsidRDefault="00406A1D" w14:paraId="1342D821" w14:textId="70661BF5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</w:p>
    <w:p w:rsidR="000750C3" w:rsidRDefault="000750C3" w14:paraId="6F8293C2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:rsidR="00576E78" w:rsidP="00597494" w:rsidRDefault="00576E78" w14:paraId="61126B3A" w14:textId="2ECC526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7441498" w:id="57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3"/>
      <w:bookmarkEnd w:id="54"/>
      <w:bookmarkEnd w:id="55"/>
      <w:bookmarkEnd w:id="56"/>
      <w:bookmarkEnd w:id="57"/>
    </w:p>
    <w:p w:rsidRPr="00EF20E3" w:rsidR="00EF20E3" w:rsidP="00EF20E3" w:rsidRDefault="00EF20E3" w14:paraId="584D5349" w14:textId="77777777"/>
    <w:tbl>
      <w:tblPr>
        <w:tblW w:w="5000" w:type="pct"/>
        <w:tblLook w:val="04A0" w:firstRow="1" w:lastRow="0" w:firstColumn="1" w:lastColumn="0" w:noHBand="0" w:noVBand="1"/>
      </w:tblPr>
      <w:tblGrid>
        <w:gridCol w:w="1371"/>
        <w:gridCol w:w="4108"/>
        <w:gridCol w:w="1834"/>
        <w:gridCol w:w="1747"/>
      </w:tblGrid>
      <w:tr w:rsidRPr="002A585B" w:rsidR="000750C3" w:rsidTr="000750C3" w14:paraId="7F97AD5D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32695795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5E0B3" w:themeFill="accent6" w:themeFillTint="66"/>
            <w:vAlign w:val="center"/>
          </w:tcPr>
          <w:p w:rsidRPr="002A585B" w:rsidR="000750C3" w:rsidP="004D3001" w:rsidRDefault="000750C3" w14:paraId="0E51AD2C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5E0B3" w:themeFill="accent6" w:themeFillTint="66"/>
          </w:tcPr>
          <w:p w:rsidRPr="002A585B" w:rsidR="000750C3" w:rsidP="004D3001" w:rsidRDefault="000750C3" w14:paraId="6E6D33BE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A585B" w:rsidR="000750C3" w:rsidP="004D3001" w:rsidRDefault="000750C3" w14:paraId="6E66FA27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Horas no presenciales</w:t>
            </w:r>
          </w:p>
        </w:tc>
      </w:tr>
      <w:tr w:rsidRPr="002A585B" w:rsidR="000750C3" w:rsidTr="000750C3" w14:paraId="11A278AD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78E2CB15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F95E00A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LM-1, 2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3C09968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2EC9DFFB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6146A03E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0FC4C2E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0A03578E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Seminario-1, TUT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3D42AA11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418332F4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Pr="002A585B" w:rsidR="000750C3" w:rsidTr="000750C3" w14:paraId="2A9B9AF8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6D7E500C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1D1E14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LM-3, 4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0BBC69FD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563AD8CA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782BE218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E94F0EA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2EB0C2A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  <w:lang w:val="en-US"/>
              </w:rPr>
              <w:t>LM-5, 6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E3E61DA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2A3CC3AF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3B2B1EBA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68DA48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2EDF25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LM-7, 8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3D75B90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68485D2B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2</w:t>
            </w:r>
          </w:p>
        </w:tc>
      </w:tr>
      <w:tr w:rsidRPr="002A585B" w:rsidR="000750C3" w:rsidTr="000750C3" w14:paraId="665A4399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004692D3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E7B668B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</w:rPr>
              <w:t>Seminario-2, TUT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F19BDAF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298ECCF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3</w:t>
            </w:r>
          </w:p>
        </w:tc>
      </w:tr>
      <w:tr w:rsidRPr="002A585B" w:rsidR="000750C3" w:rsidTr="000750C3" w14:paraId="4FD570BB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FE027F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568F67B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LM-9, 10 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66C4B3C8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2331FD77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164BBFCA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A52A01B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5ED51468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LM-11, 12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F7CC98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614B06AB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0D40A20A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730970E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C3D9441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Seminario-3;TUT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716D53F5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0A3ACFC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Pr="002A585B" w:rsidR="000750C3" w:rsidTr="000750C3" w14:paraId="73CE736C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03951056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08A0574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LM-13, 14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0A414D2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0639D5DF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181A03FF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522EE4E7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11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6C1056B2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LM-15,16 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9DAD044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6A74A63B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5DA327EA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391809F4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12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6A42B7F2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LM-17, 18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1C97A4BE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0097E11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266B46F6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573F1FD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  <w:lang w:val="en-GB"/>
              </w:rPr>
            </w:pPr>
            <w:r w:rsidRPr="002A585B">
              <w:rPr>
                <w:rFonts w:ascii="Arial" w:hAnsi="Arial" w:cs="Arial"/>
                <w:bCs/>
                <w:lang w:val="en-GB"/>
              </w:rPr>
              <w:t>13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2BB451C5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LM-19, 20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3FB1B8ED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20102515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Pr="002A585B" w:rsidR="000750C3" w:rsidTr="000750C3" w14:paraId="7FF7B3B0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7C8E04E9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  <w:lang w:val="en-GB"/>
              </w:rPr>
            </w:pPr>
            <w:r w:rsidRPr="002A585B">
              <w:rPr>
                <w:rFonts w:ascii="Arial" w:hAnsi="Arial" w:cs="Arial"/>
                <w:bCs/>
                <w:lang w:val="en-GB"/>
              </w:rPr>
              <w:t>14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6F5F4BAA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Exposición de trabajos; TUT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35E69DB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6B3C363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Pr="002A585B" w:rsidR="000750C3" w:rsidTr="000750C3" w14:paraId="2B4A22AC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5CB568A3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367C1F3D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52C741D3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41350D40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13</w:t>
            </w:r>
          </w:p>
        </w:tc>
      </w:tr>
      <w:tr w:rsidRPr="002A585B" w:rsidR="000750C3" w:rsidTr="000750C3" w14:paraId="5B03F08F" w14:textId="77777777"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5620F2D4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2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910A0C2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Examen Final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1DF401FA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34FCA2F2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2A585B" w:rsidR="000750C3" w:rsidTr="000750C3" w14:paraId="7B8F76D6" w14:textId="77777777">
        <w:tc>
          <w:tcPr>
            <w:tcW w:w="30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41308533" w14:textId="77777777">
            <w:pPr>
              <w:pStyle w:val="Standard"/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2A585B" w:rsidR="000750C3" w:rsidP="004D3001" w:rsidRDefault="000750C3" w14:paraId="7D72DAE7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A585B" w:rsidR="000750C3" w:rsidP="004D3001" w:rsidRDefault="000750C3" w14:paraId="3A44C6E8" w14:textId="77777777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45</w:t>
            </w:r>
          </w:p>
        </w:tc>
      </w:tr>
    </w:tbl>
    <w:p w:rsidR="00492770" w:rsidP="00492770" w:rsidRDefault="00492770" w14:paraId="104795DA" w14:textId="7F6B5EDA"/>
    <w:p w:rsidR="000750C3" w:rsidP="00492770" w:rsidRDefault="000750C3" w14:paraId="5522C841" w14:textId="77777777"/>
    <w:p w:rsidR="00EF20E3" w:rsidP="00492770" w:rsidRDefault="00EF20E3" w14:paraId="1DBFC419" w14:textId="60D2A881"/>
    <w:p w:rsidR="00EF20E3" w:rsidP="00492770" w:rsidRDefault="00EF20E3" w14:paraId="0C974A43" w14:textId="2308A74F"/>
    <w:p w:rsidR="00EF20E3" w:rsidP="00492770" w:rsidRDefault="00EF20E3" w14:paraId="1E0759AB" w14:textId="77777777"/>
    <w:p w:rsidR="00ED3F48" w:rsidP="00492770" w:rsidRDefault="00ED3F48" w14:paraId="6E8C2F20" w14:textId="12F8D743"/>
    <w:p w:rsidR="006778D4" w:rsidP="00500F26" w:rsidRDefault="006778D4" w14:paraId="2CB1C24A" w14:textId="3A775C30"/>
    <w:sectPr w:rsidR="006778D4" w:rsidSect="00576E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10A" w:rsidP="00E453DC" w:rsidRDefault="0001410A" w14:paraId="4D6E18F9" w14:textId="77777777">
      <w:r>
        <w:separator/>
      </w:r>
    </w:p>
  </w:endnote>
  <w:endnote w:type="continuationSeparator" w:id="0">
    <w:p w:rsidR="0001410A" w:rsidP="00E453DC" w:rsidRDefault="0001410A" w14:paraId="68EFF834" w14:textId="77777777">
      <w:r>
        <w:continuationSeparator/>
      </w:r>
    </w:p>
  </w:endnote>
  <w:endnote w:type="continuationNotice" w:id="1">
    <w:p w:rsidR="001763F6" w:rsidRDefault="001763F6" w14:paraId="1ACF69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453DC" w:rsidRDefault="00E453DC" w14:paraId="335E8AE2" w14:textId="7777777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3DC" w:rsidR="00E453DC" w:rsidRDefault="00E453DC" w14:paraId="5CB0BD8F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1B87CD8">
            <v:shapetype id="_x0000_t202" coordsize="21600,21600" o:spt="202" path="m,l,21600r21600,l21600,xe" w14:anchorId="226880DD">
              <v:stroke joinstyle="miter"/>
              <v:path gradientshapeok="t" o:connecttype="rect"/>
            </v:shapetype>
            <v:shape id="Cuadro de texto 2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ólo 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E453DC" w:rsidR="00E453DC" w:rsidRDefault="00E453DC" w14:paraId="61CC746B" w14:textId="777777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A8142E" w:rsidR="00576E78" w:rsidRDefault="00576E78" w14:paraId="00533108" w14:textId="77777777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:rsidR="00E453DC" w:rsidRDefault="00E453DC" w14:paraId="128CA4E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8142E" w:rsidR="00A8142E" w:rsidRDefault="00A8142E" w14:paraId="2461B410" w14:textId="06F77F87">
    <w:pPr>
      <w:pStyle w:val="Piedepgina"/>
      <w:jc w:val="right"/>
      <w:rPr>
        <w:sz w:val="20"/>
        <w:szCs w:val="20"/>
      </w:rPr>
    </w:pPr>
  </w:p>
  <w:p w:rsidR="00E453DC" w:rsidRDefault="00E453DC" w14:paraId="5345977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10A" w:rsidP="00E453DC" w:rsidRDefault="0001410A" w14:paraId="6394A973" w14:textId="77777777">
      <w:r>
        <w:separator/>
      </w:r>
    </w:p>
  </w:footnote>
  <w:footnote w:type="continuationSeparator" w:id="0">
    <w:p w:rsidR="0001410A" w:rsidP="00E453DC" w:rsidRDefault="0001410A" w14:paraId="76D2ACDB" w14:textId="77777777">
      <w:r>
        <w:continuationSeparator/>
      </w:r>
    </w:p>
  </w:footnote>
  <w:footnote w:type="continuationNotice" w:id="1">
    <w:p w:rsidR="001763F6" w:rsidRDefault="001763F6" w14:paraId="6FB5C98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CC1" w:rsidRDefault="00D76CC1" w14:paraId="6C7E02D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:rsidTr="00010418" w14:paraId="0AE7722B" w14:textId="77777777">
      <w:trPr>
        <w:trHeight w:val="90"/>
      </w:trPr>
      <w:tc>
        <w:tcPr>
          <w:tcW w:w="2537" w:type="pct"/>
          <w:vMerge w:val="restart"/>
          <w:hideMark/>
        </w:tcPr>
        <w:p w:rsidR="00010418" w:rsidP="00010418" w:rsidRDefault="00010418" w14:paraId="724342B5" w14:textId="77777777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:rsidR="00010418" w:rsidP="00010418" w:rsidRDefault="00010418" w14:paraId="196320A1" w14:textId="77777777">
          <w:pPr>
            <w:ind w:left="8"/>
            <w:rPr>
              <w:b/>
              <w:sz w:val="4"/>
              <w:szCs w:val="22"/>
            </w:rPr>
          </w:pPr>
        </w:p>
      </w:tc>
    </w:tr>
    <w:tr w:rsidR="00010418" w:rsidTr="00010418" w14:paraId="2A410B5E" w14:textId="77777777">
      <w:trPr>
        <w:trHeight w:val="416"/>
      </w:trPr>
      <w:tc>
        <w:tcPr>
          <w:tcW w:w="0" w:type="auto"/>
          <w:vMerge/>
          <w:vAlign w:val="center"/>
          <w:hideMark/>
        </w:tcPr>
        <w:p w:rsidR="00010418" w:rsidP="00010418" w:rsidRDefault="00010418" w14:paraId="6C139F81" w14:textId="77777777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:rsidR="00010418" w:rsidP="00010418" w:rsidRDefault="00010418" w14:paraId="47DB076E" w14:textId="77777777">
          <w:pPr>
            <w:jc w:val="right"/>
            <w:rPr>
              <w:rFonts w:ascii="Arial" w:hAnsi="Arial" w:eastAsia="Calibri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hAnsi="Arial" w:eastAsia="Calibri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:rsidR="00010418" w:rsidP="00010418" w:rsidRDefault="00010418" w14:paraId="38B8F2A2" w14:textId="77777777">
          <w:pPr>
            <w:jc w:val="right"/>
            <w:rPr>
              <w:rFonts w:ascii="Arial" w:hAnsi="Arial" w:eastAsia="Calibri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hAnsi="Arial" w:eastAsia="Calibri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:rsidRPr="00010418" w:rsidR="00010418" w:rsidRDefault="00010418" w14:paraId="1C5DD8D0" w14:textId="77777777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8142E" w:rsidP="00A8142E" w:rsidRDefault="00A8142E" w14:paraId="63C4F849" w14:textId="77777777">
    <w:pPr>
      <w:pStyle w:val="Encabezado"/>
    </w:pPr>
  </w:p>
  <w:p w:rsidR="00A8142E" w:rsidP="00A8142E" w:rsidRDefault="00A8142E" w14:paraId="1676049B" w14:textId="77777777">
    <w:pPr>
      <w:pStyle w:val="Encabezado"/>
    </w:pPr>
  </w:p>
  <w:p w:rsidR="00F37656" w:rsidP="00A8142E" w:rsidRDefault="00A8142E" w14:paraId="489B59FE" w14:textId="77777777">
    <w:pPr>
      <w:pStyle w:val="Encabezad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83891" w:rsidR="00A8142E" w:rsidP="00A8142E" w:rsidRDefault="00A8142E" w14:paraId="52C3E390" w14:textId="77777777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DD8B22B">
            <v:shapetype id="_x0000_t202" coordsize="21600,21600" o:spt="202" path="m,l,21600r21600,l21600,xe" w14:anchorId="4FC433BA">
              <v:stroke joinstyle="miter"/>
              <v:path gradientshapeok="t" o:connecttype="rect"/>
            </v:shapetype>
            <v:shape id="Cuadro de texto 14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lt="Corporación de Derecho Público regulada por RD 358/91 de 15 de marzo. CIF Q2866004A . Domicilio Social: c/ José Ortega y Gasset, 18. 28006 Madrid" o:spid="_x0000_s1027" stroked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>
              <v:textbox style="layout-flow:vertical;mso-layout-flow-alt:bottom-to-top">
                <w:txbxContent>
                  <w:p w:rsidRPr="00583891" w:rsidR="00A8142E" w:rsidP="00A8142E" w:rsidRDefault="00A8142E" w14:paraId="1BB5FD62" w14:textId="77777777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C2F25" w:rsidR="00A8142E" w:rsidP="00A8142E" w:rsidRDefault="00A8142E" w14:paraId="0ACE3506" w14:textId="77777777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:rsidRPr="004A64C4" w:rsidR="00A8142E" w:rsidP="00A8142E" w:rsidRDefault="00A8142E" w14:paraId="23D4E094" w14:textId="77777777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:rsidR="00A8142E" w:rsidP="00A8142E" w:rsidRDefault="00A8142E" w14:paraId="38B8467D" w14:textId="77777777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:rsidRPr="000C2F25" w:rsidR="00A8142E" w:rsidP="00A8142E" w:rsidRDefault="00A8142E" w14:paraId="1074F025" w14:textId="77777777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w:history="1" r:id="rId2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:rsidRPr="00B13E76" w:rsidR="00A8142E" w:rsidP="00A8142E" w:rsidRDefault="000750C3" w14:paraId="712D80E6" w14:textId="77777777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w:history="1" r:id="rId3">
                            <w:r w:rsidRPr="00B13E76" w:rsidR="00A8142E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:rsidRPr="00D40D35" w:rsidR="00A8142E" w:rsidP="00A8142E" w:rsidRDefault="00A8142E" w14:paraId="79B6E000" w14:textId="77777777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59E41D9">
            <v:shape id="Cuadro de texto 12" style="position:absolute;margin-left:223.45pt;margin-top:-28.5pt;width:248.75pt;height:51.8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w14:anchorId="0C80E8C7">
              <v:textbox>
                <w:txbxContent>
                  <w:p w:rsidRPr="000C2F25" w:rsidR="00A8142E" w:rsidP="00A8142E" w:rsidRDefault="00A8142E" w14:paraId="5275594C" w14:textId="77777777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:rsidRPr="004A64C4" w:rsidR="00A8142E" w:rsidP="00A8142E" w:rsidRDefault="00A8142E" w14:paraId="7DECFFD2" w14:textId="77777777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:rsidR="00A8142E" w:rsidP="00A8142E" w:rsidRDefault="00A8142E" w14:paraId="012B29D1" w14:textId="77777777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:rsidRPr="000C2F25" w:rsidR="00A8142E" w:rsidP="00A8142E" w:rsidRDefault="00A8142E" w14:paraId="46724E6F" w14:textId="77777777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w:history="1" r:id="rId4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:rsidRPr="00B13E76" w:rsidR="00A8142E" w:rsidP="00A8142E" w:rsidRDefault="000750C3" w14:paraId="47CE8A30" w14:textId="77777777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w:history="1" r:id="rId5">
                      <w:r w:rsidRPr="00B13E76" w:rsidR="00A8142E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:rsidRPr="00D40D35" w:rsidR="00A8142E" w:rsidP="00A8142E" w:rsidRDefault="00A8142E" w14:paraId="672A6659" w14:textId="77777777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5397B2C"/>
    <w:multiLevelType w:val="hybridMultilevel"/>
    <w:tmpl w:val="B6D0B822"/>
    <w:lvl w:ilvl="0" w:tplc="7632B996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458C90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4208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FA3C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C4F5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B1C7D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22E6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5655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F02F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D513E"/>
    <w:multiLevelType w:val="hybridMultilevel"/>
    <w:tmpl w:val="6F52188C"/>
    <w:lvl w:ilvl="0" w:tplc="29760038">
      <w:start w:val="1"/>
      <w:numFmt w:val="decimal"/>
      <w:lvlText w:val="%1."/>
      <w:lvlJc w:val="left"/>
      <w:pPr>
        <w:ind w:left="360" w:hanging="360"/>
      </w:pPr>
    </w:lvl>
    <w:lvl w:ilvl="1" w:tplc="C69AB928">
      <w:start w:val="1"/>
      <w:numFmt w:val="lowerLetter"/>
      <w:lvlText w:val="%2."/>
      <w:lvlJc w:val="left"/>
      <w:pPr>
        <w:ind w:left="1080" w:hanging="360"/>
      </w:pPr>
    </w:lvl>
    <w:lvl w:ilvl="2" w:tplc="AD5C4970">
      <w:start w:val="1"/>
      <w:numFmt w:val="lowerRoman"/>
      <w:lvlText w:val="%3."/>
      <w:lvlJc w:val="right"/>
      <w:pPr>
        <w:ind w:left="1800" w:hanging="180"/>
      </w:pPr>
    </w:lvl>
    <w:lvl w:ilvl="3" w:tplc="B7223E40">
      <w:start w:val="1"/>
      <w:numFmt w:val="decimal"/>
      <w:lvlText w:val="%4."/>
      <w:lvlJc w:val="left"/>
      <w:pPr>
        <w:ind w:left="2520" w:hanging="360"/>
      </w:pPr>
    </w:lvl>
    <w:lvl w:ilvl="4" w:tplc="8C704054">
      <w:start w:val="1"/>
      <w:numFmt w:val="lowerLetter"/>
      <w:lvlText w:val="%5."/>
      <w:lvlJc w:val="left"/>
      <w:pPr>
        <w:ind w:left="3240" w:hanging="360"/>
      </w:pPr>
    </w:lvl>
    <w:lvl w:ilvl="5" w:tplc="6B0AE950">
      <w:start w:val="1"/>
      <w:numFmt w:val="lowerRoman"/>
      <w:lvlText w:val="%6."/>
      <w:lvlJc w:val="right"/>
      <w:pPr>
        <w:ind w:left="3960" w:hanging="180"/>
      </w:pPr>
    </w:lvl>
    <w:lvl w:ilvl="6" w:tplc="649C33E4">
      <w:start w:val="1"/>
      <w:numFmt w:val="decimal"/>
      <w:lvlText w:val="%7."/>
      <w:lvlJc w:val="left"/>
      <w:pPr>
        <w:ind w:left="4680" w:hanging="360"/>
      </w:pPr>
    </w:lvl>
    <w:lvl w:ilvl="7" w:tplc="34AE7D90">
      <w:start w:val="1"/>
      <w:numFmt w:val="lowerLetter"/>
      <w:lvlText w:val="%8."/>
      <w:lvlJc w:val="left"/>
      <w:pPr>
        <w:ind w:left="5400" w:hanging="360"/>
      </w:pPr>
    </w:lvl>
    <w:lvl w:ilvl="8" w:tplc="807A47B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0027E"/>
    <w:multiLevelType w:val="hybridMultilevel"/>
    <w:tmpl w:val="77EE4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501FB"/>
    <w:multiLevelType w:val="hybridMultilevel"/>
    <w:tmpl w:val="6B262C6A"/>
    <w:lvl w:ilvl="0" w:tplc="51662BAA">
      <w:start w:val="1"/>
      <w:numFmt w:val="upperRoman"/>
      <w:lvlText w:val="%1."/>
      <w:lvlJc w:val="left"/>
      <w:pPr>
        <w:ind w:left="1080" w:hanging="720"/>
      </w:pPr>
    </w:lvl>
    <w:lvl w:ilvl="1" w:tplc="71AC4058">
      <w:start w:val="1"/>
      <w:numFmt w:val="lowerLetter"/>
      <w:lvlText w:val="%2."/>
      <w:lvlJc w:val="left"/>
      <w:pPr>
        <w:ind w:left="1440" w:hanging="360"/>
      </w:pPr>
    </w:lvl>
    <w:lvl w:ilvl="2" w:tplc="CA304062">
      <w:start w:val="1"/>
      <w:numFmt w:val="lowerRoman"/>
      <w:lvlText w:val="%3."/>
      <w:lvlJc w:val="right"/>
      <w:pPr>
        <w:ind w:left="2160" w:hanging="180"/>
      </w:pPr>
    </w:lvl>
    <w:lvl w:ilvl="3" w:tplc="4EFA43A4">
      <w:start w:val="1"/>
      <w:numFmt w:val="decimal"/>
      <w:lvlText w:val="%4."/>
      <w:lvlJc w:val="left"/>
      <w:pPr>
        <w:ind w:left="2880" w:hanging="360"/>
      </w:pPr>
    </w:lvl>
    <w:lvl w:ilvl="4" w:tplc="3B6E504E">
      <w:start w:val="1"/>
      <w:numFmt w:val="lowerLetter"/>
      <w:lvlText w:val="%5."/>
      <w:lvlJc w:val="left"/>
      <w:pPr>
        <w:ind w:left="3600" w:hanging="360"/>
      </w:pPr>
    </w:lvl>
    <w:lvl w:ilvl="5" w:tplc="4C223E2E">
      <w:start w:val="1"/>
      <w:numFmt w:val="lowerRoman"/>
      <w:lvlText w:val="%6."/>
      <w:lvlJc w:val="right"/>
      <w:pPr>
        <w:ind w:left="4320" w:hanging="180"/>
      </w:pPr>
    </w:lvl>
    <w:lvl w:ilvl="6" w:tplc="C06471D2">
      <w:start w:val="1"/>
      <w:numFmt w:val="decimal"/>
      <w:lvlText w:val="%7."/>
      <w:lvlJc w:val="left"/>
      <w:pPr>
        <w:ind w:left="5040" w:hanging="360"/>
      </w:pPr>
    </w:lvl>
    <w:lvl w:ilvl="7" w:tplc="138AF570">
      <w:start w:val="1"/>
      <w:numFmt w:val="lowerLetter"/>
      <w:lvlText w:val="%8."/>
      <w:lvlJc w:val="left"/>
      <w:pPr>
        <w:ind w:left="5760" w:hanging="360"/>
      </w:pPr>
    </w:lvl>
    <w:lvl w:ilvl="8" w:tplc="9042CC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8394837"/>
    <w:multiLevelType w:val="hybridMultilevel"/>
    <w:tmpl w:val="F2BA79FA"/>
    <w:lvl w:ilvl="0" w:tplc="9208D5BC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3D4AC0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2A9D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4224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366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BCD8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5A21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3AD2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FAC81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4351722"/>
    <w:multiLevelType w:val="singleLevel"/>
    <w:tmpl w:val="0000000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8D5A46"/>
    <w:multiLevelType w:val="hybridMultilevel"/>
    <w:tmpl w:val="8FA8AD5C"/>
    <w:lvl w:ilvl="0" w:tplc="DC400C04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41CA5A30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294489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8D00E2F4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6C94DDD2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3AD8DC7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467EB052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ED64BB3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5660367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0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E30CB2"/>
    <w:multiLevelType w:val="hybridMultilevel"/>
    <w:tmpl w:val="FD74D7A8"/>
    <w:lvl w:ilvl="0" w:tplc="E7AE7DA4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974CC3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F8CF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8C6A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9C9D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EF241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B042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9CAF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840A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8"/>
  </w:num>
  <w:num w:numId="5">
    <w:abstractNumId w:val="23"/>
  </w:num>
  <w:num w:numId="6">
    <w:abstractNumId w:val="26"/>
  </w:num>
  <w:num w:numId="7">
    <w:abstractNumId w:val="27"/>
  </w:num>
  <w:num w:numId="8">
    <w:abstractNumId w:val="20"/>
  </w:num>
  <w:num w:numId="9">
    <w:abstractNumId w:val="30"/>
  </w:num>
  <w:num w:numId="10">
    <w:abstractNumId w:val="10"/>
  </w:num>
  <w:num w:numId="11">
    <w:abstractNumId w:val="1"/>
  </w:num>
  <w:num w:numId="12">
    <w:abstractNumId w:val="5"/>
  </w:num>
  <w:num w:numId="13">
    <w:abstractNumId w:val="18"/>
  </w:num>
  <w:num w:numId="14">
    <w:abstractNumId w:val="0"/>
  </w:num>
  <w:num w:numId="15">
    <w:abstractNumId w:val="14"/>
  </w:num>
  <w:num w:numId="16">
    <w:abstractNumId w:val="7"/>
  </w:num>
  <w:num w:numId="17">
    <w:abstractNumId w:val="6"/>
  </w:num>
  <w:num w:numId="18">
    <w:abstractNumId w:val="15"/>
  </w:num>
  <w:num w:numId="19">
    <w:abstractNumId w:val="19"/>
  </w:num>
  <w:num w:numId="20">
    <w:abstractNumId w:val="4"/>
  </w:num>
  <w:num w:numId="21">
    <w:abstractNumId w:val="21"/>
  </w:num>
  <w:num w:numId="22">
    <w:abstractNumId w:val="2"/>
  </w:num>
  <w:num w:numId="23">
    <w:abstractNumId w:val="16"/>
  </w:num>
  <w:num w:numId="24">
    <w:abstractNumId w:val="25"/>
  </w:num>
  <w:num w:numId="25">
    <w:abstractNumId w:val="12"/>
  </w:num>
  <w:num w:numId="26">
    <w:abstractNumId w:val="31"/>
  </w:num>
  <w:num w:numId="27">
    <w:abstractNumId w:val="17"/>
  </w:num>
  <w:num w:numId="28">
    <w:abstractNumId w:val="9"/>
  </w:num>
  <w:num w:numId="29">
    <w:abstractNumId w:val="29"/>
  </w:num>
  <w:num w:numId="30">
    <w:abstractNumId w:val="13"/>
  </w:num>
  <w:num w:numId="31">
    <w:abstractNumId w:val="11"/>
  </w:num>
  <w:num w:numId="32">
    <w:abstractNumId w:val="24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750C3"/>
    <w:rsid w:val="00082E4F"/>
    <w:rsid w:val="00103AE8"/>
    <w:rsid w:val="001135CC"/>
    <w:rsid w:val="0016440F"/>
    <w:rsid w:val="001763F6"/>
    <w:rsid w:val="001F7347"/>
    <w:rsid w:val="002C376A"/>
    <w:rsid w:val="00300F7D"/>
    <w:rsid w:val="00307108"/>
    <w:rsid w:val="003B230A"/>
    <w:rsid w:val="003D4AB8"/>
    <w:rsid w:val="00406A1D"/>
    <w:rsid w:val="00492770"/>
    <w:rsid w:val="004A6615"/>
    <w:rsid w:val="004E5C12"/>
    <w:rsid w:val="00500F26"/>
    <w:rsid w:val="0057450A"/>
    <w:rsid w:val="00576E78"/>
    <w:rsid w:val="00597494"/>
    <w:rsid w:val="005C72C6"/>
    <w:rsid w:val="005E338F"/>
    <w:rsid w:val="006778D4"/>
    <w:rsid w:val="006A1CB0"/>
    <w:rsid w:val="006B22B0"/>
    <w:rsid w:val="006F719F"/>
    <w:rsid w:val="00797424"/>
    <w:rsid w:val="007B08D4"/>
    <w:rsid w:val="007D3CBC"/>
    <w:rsid w:val="0084424A"/>
    <w:rsid w:val="008A5900"/>
    <w:rsid w:val="008C4A6C"/>
    <w:rsid w:val="008D78AE"/>
    <w:rsid w:val="00912BA4"/>
    <w:rsid w:val="00952A2F"/>
    <w:rsid w:val="00964145"/>
    <w:rsid w:val="009F011C"/>
    <w:rsid w:val="00A07FE4"/>
    <w:rsid w:val="00A33115"/>
    <w:rsid w:val="00A55324"/>
    <w:rsid w:val="00A557C7"/>
    <w:rsid w:val="00A8142E"/>
    <w:rsid w:val="00B07EE4"/>
    <w:rsid w:val="00B8658D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D1024"/>
    <w:rsid w:val="00ED3F48"/>
    <w:rsid w:val="00EF20E3"/>
    <w:rsid w:val="00F37656"/>
    <w:rsid w:val="00FB7496"/>
    <w:rsid w:val="046A3FD4"/>
    <w:rsid w:val="1DE4A711"/>
    <w:rsid w:val="2B472DD6"/>
    <w:rsid w:val="331EC69B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uiPriority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53DC"/>
    <w:pPr>
      <w:spacing w:after="0" w:line="240" w:lineRule="auto"/>
      <w:jc w:val="both"/>
    </w:pPr>
    <w:rPr>
      <w:rFonts w:ascii="Trebuchet MS" w:hAnsi="Trebuchet MS"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nguno" w:customStyle="1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576E78"/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576E78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hAnsiTheme="minorHAnsi" w:eastAsiaTheme="minorEastAsia"/>
      <w:sz w:val="22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A8142E"/>
    <w:rPr>
      <w:rFonts w:asciiTheme="minorHAnsi" w:hAnsiTheme="minorHAnsi" w:eastAsiaTheme="minorEastAsia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styleId="Direccinencabezado" w:customStyle="1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styleId="DireccinencabezadoCar" w:customStyle="1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1410A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s-ES"/>
    </w:rPr>
  </w:style>
  <w:style w:type="paragraph" w:styleId="EPIGRAFEMEMORIAMEDIANO" w:customStyle="1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rsid w:val="0001410A"/>
    <w:rPr>
      <w:rFonts w:ascii="Trebuchet MS" w:hAnsi="Trebuchet MS" w:eastAsia="Times New Roman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styleId="Asuntodelcomentario1" w:customStyle="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1410A"/>
    <w:rPr>
      <w:rFonts w:ascii="Trebuchet MS" w:hAnsi="Trebuchet MS" w:eastAsia="Times New Roman" w:cs="Times New Roman"/>
      <w:sz w:val="20"/>
      <w:szCs w:val="20"/>
      <w:lang w:eastAsia="es-ES"/>
    </w:rPr>
  </w:style>
  <w:style w:type="table" w:styleId="TableNormal1" w:customStyle="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uerpo" w:customStyle="1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hAnsi="Trebuchet MS" w:eastAsia="Arial Unicode MS" w:cs="Arial Unicode MS"/>
      <w:color w:val="000000"/>
      <w:szCs w:val="24"/>
      <w:u w:color="000000"/>
      <w:bdr w:val="nil"/>
      <w:lang w:val="es-ES_tradnl" w:eastAsia="es-ES"/>
    </w:rPr>
  </w:style>
  <w:style w:type="numbering" w:styleId="Estiloimportado15" w:customStyle="1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rsid w:val="00C14FA1"/>
    <w:rPr>
      <w:rFonts w:ascii="Trebuchet MS" w:hAnsi="Trebuchet MS" w:eastAsia="Times New Roman" w:cs="Times New Roman"/>
      <w:szCs w:val="24"/>
      <w:lang w:eastAsia="es-ES"/>
    </w:rPr>
  </w:style>
  <w:style w:type="paragraph" w:styleId="Estilo" w:customStyle="1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rrafodelista1" w:customStyle="1">
    <w:name w:val="Párrafo de lista1"/>
    <w:basedOn w:val="Normal"/>
    <w:rsid w:val="00797424"/>
    <w:pPr>
      <w:suppressAutoHyphens/>
      <w:ind w:left="720"/>
      <w:jc w:val="left"/>
    </w:pPr>
    <w:rPr>
      <w:rFonts w:ascii="Times New Roman" w:hAnsi="Times New Roman" w:eastAsia="Calibri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styleId="Estiloimportado2" w:customStyle="1">
    <w:name w:val="Estilo importado 2"/>
    <w:rsid w:val="00A07FE4"/>
    <w:pPr>
      <w:numPr>
        <w:numId w:val="2"/>
      </w:numPr>
    </w:pPr>
  </w:style>
  <w:style w:type="numbering" w:styleId="Estiloimportado3" w:customStyle="1">
    <w:name w:val="Estilo importado 3"/>
    <w:rsid w:val="00A07FE4"/>
    <w:pPr>
      <w:numPr>
        <w:numId w:val="3"/>
      </w:numPr>
    </w:pPr>
  </w:style>
  <w:style w:type="table" w:styleId="TableNormal" w:customStyle="1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Estiloimportado1" w:customStyle="1">
    <w:name w:val="Estilo importado 1"/>
    <w:rsid w:val="00D004B6"/>
    <w:pPr>
      <w:numPr>
        <w:numId w:val="4"/>
      </w:numPr>
    </w:pPr>
  </w:style>
  <w:style w:type="character" w:styleId="Hyperlink0" w:customStyle="1">
    <w:name w:val="Hyperlink.0"/>
    <w:basedOn w:val="Fuentedeprrafopredeter"/>
    <w:rsid w:val="00D004B6"/>
    <w:rPr>
      <w:rFonts w:ascii="Arial" w:hAnsi="Arial" w:eastAsia="Arial" w:cs="Arial"/>
      <w:outline w:val="0"/>
      <w:color w:val="0000FF"/>
      <w:sz w:val="24"/>
      <w:szCs w:val="24"/>
      <w:u w:val="single" w:color="0000FF"/>
    </w:rPr>
  </w:style>
  <w:style w:type="numbering" w:styleId="Estiloimportado4" w:customStyle="1">
    <w:name w:val="Estilo importado 4"/>
    <w:rsid w:val="00D004B6"/>
    <w:pPr>
      <w:numPr>
        <w:numId w:val="5"/>
      </w:numPr>
    </w:pPr>
  </w:style>
  <w:style w:type="numbering" w:styleId="Estiloimportado5" w:customStyle="1">
    <w:name w:val="Estilo importado 5"/>
    <w:rsid w:val="00D004B6"/>
    <w:pPr>
      <w:numPr>
        <w:numId w:val="6"/>
      </w:numPr>
    </w:pPr>
  </w:style>
  <w:style w:type="numbering" w:styleId="Estiloimportado6" w:customStyle="1">
    <w:name w:val="Estilo importado 6"/>
    <w:rsid w:val="00D004B6"/>
    <w:pPr>
      <w:numPr>
        <w:numId w:val="7"/>
      </w:numPr>
    </w:pPr>
  </w:style>
  <w:style w:type="numbering" w:styleId="Estiloimportado7" w:customStyle="1">
    <w:name w:val="Estilo importado 7"/>
    <w:rsid w:val="00D004B6"/>
    <w:pPr>
      <w:numPr>
        <w:numId w:val="8"/>
      </w:numPr>
    </w:pPr>
  </w:style>
  <w:style w:type="numbering" w:styleId="Estiloimportado8" w:customStyle="1">
    <w:name w:val="Estilo importado 8"/>
    <w:rsid w:val="00D004B6"/>
    <w:pPr>
      <w:numPr>
        <w:numId w:val="9"/>
      </w:numPr>
    </w:pPr>
  </w:style>
  <w:style w:type="numbering" w:styleId="Estiloimportado9" w:customStyle="1">
    <w:name w:val="Estilo importado 9"/>
    <w:rsid w:val="00D004B6"/>
    <w:pPr>
      <w:numPr>
        <w:numId w:val="10"/>
      </w:numPr>
    </w:pPr>
  </w:style>
  <w:style w:type="numbering" w:styleId="Estiloimportado10" w:customStyle="1">
    <w:name w:val="Estilo importado 10"/>
    <w:rsid w:val="00D004B6"/>
    <w:pPr>
      <w:numPr>
        <w:numId w:val="11"/>
      </w:numPr>
    </w:pPr>
  </w:style>
  <w:style w:type="numbering" w:styleId="Estiloimportado11" w:customStyle="1">
    <w:name w:val="Estilo importado 11"/>
    <w:rsid w:val="00D004B6"/>
    <w:pPr>
      <w:numPr>
        <w:numId w:val="12"/>
      </w:numPr>
    </w:pPr>
  </w:style>
  <w:style w:type="numbering" w:styleId="Estiloimportado12" w:customStyle="1">
    <w:name w:val="Estilo importado 12"/>
    <w:rsid w:val="00D004B6"/>
    <w:pPr>
      <w:numPr>
        <w:numId w:val="13"/>
      </w:numPr>
    </w:pPr>
  </w:style>
  <w:style w:type="numbering" w:styleId="Estiloimportado13" w:customStyle="1">
    <w:name w:val="Estilo importado 13"/>
    <w:rsid w:val="00D004B6"/>
    <w:pPr>
      <w:numPr>
        <w:numId w:val="14"/>
      </w:numPr>
    </w:pPr>
  </w:style>
  <w:style w:type="numbering" w:styleId="Estiloimportado14" w:customStyle="1">
    <w:name w:val="Estilo importado 14"/>
    <w:rsid w:val="00D004B6"/>
    <w:pPr>
      <w:numPr>
        <w:numId w:val="15"/>
      </w:numPr>
    </w:pPr>
  </w:style>
  <w:style w:type="numbering" w:styleId="Estiloimportado17" w:customStyle="1">
    <w:name w:val="Estilo importado 17"/>
    <w:rsid w:val="00E41A02"/>
    <w:pPr>
      <w:numPr>
        <w:numId w:val="16"/>
      </w:numPr>
    </w:pPr>
  </w:style>
  <w:style w:type="character" w:styleId="Hyperlink1" w:customStyle="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styleId="Estiloimportado18" w:customStyle="1">
    <w:name w:val="Estilo importado 18"/>
    <w:rsid w:val="00E41A02"/>
    <w:pPr>
      <w:numPr>
        <w:numId w:val="17"/>
      </w:numPr>
    </w:pPr>
  </w:style>
  <w:style w:type="numbering" w:styleId="Estiloimportado19" w:customStyle="1">
    <w:name w:val="Estilo importado 19"/>
    <w:rsid w:val="00E41A02"/>
    <w:pPr>
      <w:numPr>
        <w:numId w:val="18"/>
      </w:numPr>
    </w:pPr>
  </w:style>
  <w:style w:type="numbering" w:styleId="Estiloimportado20" w:customStyle="1">
    <w:name w:val="Estilo importado 20"/>
    <w:rsid w:val="00E41A02"/>
    <w:pPr>
      <w:numPr>
        <w:numId w:val="19"/>
      </w:numPr>
    </w:pPr>
  </w:style>
  <w:style w:type="numbering" w:styleId="Estiloimportado21" w:customStyle="1">
    <w:name w:val="Estilo importado 21"/>
    <w:rsid w:val="00500F26"/>
    <w:pPr>
      <w:numPr>
        <w:numId w:val="20"/>
      </w:numPr>
    </w:pPr>
  </w:style>
  <w:style w:type="numbering" w:styleId="Estiloimportado22" w:customStyle="1">
    <w:name w:val="Estilo importado 22"/>
    <w:rsid w:val="00500F26"/>
    <w:pPr>
      <w:numPr>
        <w:numId w:val="21"/>
      </w:numPr>
    </w:pPr>
  </w:style>
  <w:style w:type="numbering" w:styleId="Estiloimportado23" w:customStyle="1">
    <w:name w:val="Estilo importado 23"/>
    <w:rsid w:val="00500F26"/>
    <w:pPr>
      <w:numPr>
        <w:numId w:val="22"/>
      </w:numPr>
    </w:pPr>
  </w:style>
  <w:style w:type="numbering" w:styleId="Estiloimportado24" w:customStyle="1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hAnsi="Times New Roman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styleId="memoriatexto" w:customStyle="1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hAnsi="Univers" w:eastAsia="Univers" w:cs="Univers"/>
      <w:color w:val="000000"/>
      <w:spacing w:val="-7"/>
      <w:sz w:val="22"/>
      <w:u w:color="000000"/>
      <w:bdr w:val="nil"/>
      <w:lang w:val="en-US" w:eastAsia="es-ES"/>
    </w:rPr>
  </w:style>
  <w:style w:type="table" w:styleId="NormalTable0" w:customStyle="1">
    <w:name w:val="Normal Table0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hAnsi="Times New Roman" w:eastAsiaTheme="minorEastAsia"/>
    </w:rPr>
  </w:style>
  <w:style w:type="character" w:styleId="normaltextrun" w:customStyle="1">
    <w:name w:val="normaltextrun"/>
    <w:basedOn w:val="Fuentedeprrafopredeter"/>
    <w:rsid w:val="00492770"/>
  </w:style>
  <w:style w:type="character" w:styleId="eop" w:customStyle="1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ED3F48"/>
    <w:rPr>
      <w:rFonts w:ascii="Trebuchet MS" w:hAnsi="Trebuchet MS" w:eastAsia="Times New Roman" w:cs="Times New Roman"/>
      <w:szCs w:val="24"/>
      <w:lang w:eastAsia="es-ES"/>
    </w:rPr>
  </w:style>
  <w:style w:type="paragraph" w:styleId="Default" w:customStyle="1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hAnsi="Trebuchet MS" w:eastAsia="Times New Roman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20E3"/>
    <w:pPr>
      <w:spacing w:after="120"/>
      <w:ind w:left="283"/>
    </w:pPr>
    <w:rPr>
      <w:sz w:val="16"/>
      <w:szCs w:val="16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/>
    <w:rsid w:val="00EF20E3"/>
    <w:rPr>
      <w:rFonts w:ascii="Trebuchet MS" w:hAnsi="Trebuchet MS" w:eastAsia="Times New Roman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20E3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/>
    <w:rsid w:val="00EF20E3"/>
    <w:rPr>
      <w:rFonts w:ascii="Trebuchet MS" w:hAnsi="Trebuchet MS" w:eastAsia="Times New Roman" w:cs="Times New Roman"/>
      <w:szCs w:val="24"/>
      <w:lang w:eastAsia="es-ES"/>
    </w:rPr>
  </w:style>
  <w:style w:type="paragraph" w:styleId="Standard" w:customStyle="1">
    <w:name w:val="Standard"/>
    <w:rsid w:val="000750C3"/>
    <w:pPr>
      <w:widowControl w:val="0"/>
      <w:suppressAutoHyphens/>
      <w:spacing w:after="0" w:line="240" w:lineRule="auto"/>
      <w:jc w:val="both"/>
      <w:textAlignment w:val="baseline"/>
    </w:pPr>
    <w:rPr>
      <w:rFonts w:ascii="Trebuchet MS" w:hAnsi="Trebuchet MS" w:eastAsia="Times New Roman" w:cs="Times New Roman"/>
      <w:kern w:val="1"/>
      <w:szCs w:val="24"/>
      <w:lang w:eastAsia="ar-SA"/>
    </w:rPr>
  </w:style>
  <w:style w:type="paragraph" w:styleId="Textosinformato1" w:customStyle="1">
    <w:name w:val="Texto sin formato1"/>
    <w:basedOn w:val="Normal"/>
    <w:rsid w:val="000750C3"/>
    <w:pPr>
      <w:widowControl w:val="0"/>
      <w:suppressAutoHyphens/>
      <w:jc w:val="left"/>
      <w:textAlignment w:val="baseline"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msssi.gob.es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portal.once.es/campusvirtualfisio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GUÍA DOCENTE.dotx</ap:Template>
  <ap:Application>Microsoft Word for the web</ap:Application>
  <ap:DocSecurity>0</ap:DocSecurity>
  <ap:ScaleCrop>false</ap:ScaleCrop>
  <ap:Company>ONCE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5</cp:revision>
  <dcterms:created xsi:type="dcterms:W3CDTF">2024-05-24T07:02:00Z</dcterms:created>
  <dcterms:modified xsi:type="dcterms:W3CDTF">2024-05-24T09:13:13Z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